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5904041" w:rsidR="007814B6" w:rsidRPr="00D94F69" w:rsidRDefault="001B0F7D" w:rsidP="006672EA">
            <w:pPr>
              <w:jc w:val="both"/>
              <w:rPr>
                <w:rFonts w:ascii="Arial" w:hAnsi="Arial" w:cs="Arial"/>
              </w:rPr>
            </w:pPr>
            <w:r>
              <w:rPr>
                <w:rFonts w:ascii="Arial" w:hAnsi="Arial" w:cs="Arial"/>
              </w:rPr>
              <w:t>Community Development Block Grant</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3C4941CE" w:rsidR="007814B6" w:rsidRPr="00D94F69" w:rsidRDefault="001B0F7D" w:rsidP="006672EA">
            <w:pPr>
              <w:jc w:val="both"/>
              <w:rPr>
                <w:rFonts w:ascii="Arial" w:hAnsi="Arial" w:cs="Arial"/>
              </w:rPr>
            </w:pPr>
            <w:r>
              <w:rPr>
                <w:rFonts w:ascii="Arial" w:hAnsi="Arial" w:cs="Arial"/>
              </w:rPr>
              <w:t>#14.218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D1DF3">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BD1DF3">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D1DF3">
      <w:pPr>
        <w:numPr>
          <w:ilvl w:val="0"/>
          <w:numId w:val="3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D1DF3">
      <w:pPr>
        <w:numPr>
          <w:ilvl w:val="0"/>
          <w:numId w:val="3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D1DF3">
      <w:pPr>
        <w:numPr>
          <w:ilvl w:val="0"/>
          <w:numId w:val="3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D1DF3">
      <w:pPr>
        <w:numPr>
          <w:ilvl w:val="1"/>
          <w:numId w:val="3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D1DF3">
      <w:pPr>
        <w:numPr>
          <w:ilvl w:val="0"/>
          <w:numId w:val="3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0917674"/>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08BDE51A"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B0F7D">
        <w:rPr>
          <w:rFonts w:ascii="Arial" w:hAnsi="Arial" w:cs="Arial"/>
          <w:b/>
          <w:color w:val="FF0000"/>
          <w:sz w:val="28"/>
          <w:szCs w:val="28"/>
          <w:u w:val="single"/>
        </w:rPr>
        <w:t>FACCR</w:t>
      </w:r>
      <w:r w:rsidR="001B0F7D"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780ADDB3"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w:t>
      </w:r>
      <w:proofErr w:type="spellStart"/>
      <w:r w:rsidRPr="00216FD6">
        <w:rPr>
          <w:rFonts w:ascii="Arial" w:hAnsi="Arial" w:cs="Arial"/>
          <w:b/>
          <w:color w:val="FF0000"/>
          <w:sz w:val="28"/>
          <w:szCs w:val="28"/>
          <w:u w:val="single"/>
        </w:rPr>
        <w:t>COVID</w:t>
      </w:r>
      <w:proofErr w:type="spellEnd"/>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2F130E4D"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9187E63" w14:textId="3BDD1A5C" w:rsidR="00E04DEE" w:rsidRPr="00D94F69" w:rsidRDefault="00E04DEE"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E04DEE">
        <w:rPr>
          <w:rFonts w:ascii="Arial" w:hAnsi="Arial" w:cs="Arial"/>
          <w:b/>
          <w:color w:val="FF0000"/>
          <w:sz w:val="28"/>
          <w:szCs w:val="28"/>
          <w:u w:val="single"/>
        </w:rPr>
        <w:t xml:space="preserve">The </w:t>
      </w:r>
      <w:hyperlink r:id="rId13" w:history="1">
        <w:r w:rsidRPr="00E04DEE">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D1DF3">
      <w:pPr>
        <w:pStyle w:val="ListParagraph"/>
        <w:numPr>
          <w:ilvl w:val="1"/>
          <w:numId w:val="36"/>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0917675"/>
      <w:bookmarkEnd w:id="3"/>
      <w:r w:rsidRPr="002E6F9D">
        <w:rPr>
          <w:rFonts w:cs="Arial"/>
        </w:rPr>
        <w:lastRenderedPageBreak/>
        <w:t>AGENCY ADOPTION OF THE UG AND EXAMPLE CITATIONS</w:t>
      </w:r>
      <w:bookmarkEnd w:id="4"/>
    </w:p>
    <w:p w14:paraId="1BF1424A" w14:textId="1904C7CB"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67716B32"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0917676"/>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C33B1" w:rsidRDefault="00084EE0" w:rsidP="006672EA">
          <w:pPr>
            <w:pStyle w:val="TOCHeading"/>
            <w:jc w:val="both"/>
            <w:rPr>
              <w:rFonts w:ascii="Arial" w:hAnsi="Arial" w:cs="Arial"/>
              <w:sz w:val="20"/>
              <w:szCs w:val="20"/>
            </w:rPr>
          </w:pPr>
          <w:r w:rsidRPr="008C33B1">
            <w:rPr>
              <w:rFonts w:ascii="Arial" w:hAnsi="Arial" w:cs="Arial"/>
              <w:sz w:val="20"/>
              <w:szCs w:val="20"/>
            </w:rPr>
            <w:t>Table of Contents</w:t>
          </w:r>
        </w:p>
        <w:p w14:paraId="48F03BD3" w14:textId="4F86D4B3" w:rsidR="008C33B1" w:rsidRPr="008C33B1" w:rsidRDefault="00084EE0">
          <w:pPr>
            <w:pStyle w:val="TOC1"/>
            <w:tabs>
              <w:tab w:val="right" w:leader="dot" w:pos="9350"/>
            </w:tabs>
            <w:rPr>
              <w:rFonts w:ascii="Arial" w:eastAsiaTheme="minorEastAsia" w:hAnsi="Arial" w:cs="Arial"/>
              <w:noProof/>
              <w:sz w:val="20"/>
            </w:rPr>
          </w:pPr>
          <w:r w:rsidRPr="008C33B1">
            <w:rPr>
              <w:rFonts w:ascii="Arial" w:hAnsi="Arial" w:cs="Arial"/>
              <w:sz w:val="20"/>
            </w:rPr>
            <w:fldChar w:fldCharType="begin"/>
          </w:r>
          <w:r w:rsidRPr="008C33B1">
            <w:rPr>
              <w:rFonts w:ascii="Arial" w:hAnsi="Arial" w:cs="Arial"/>
              <w:sz w:val="20"/>
            </w:rPr>
            <w:instrText xml:space="preserve"> TOC \o "1-3" \h \z \u </w:instrText>
          </w:r>
          <w:r w:rsidRPr="008C33B1">
            <w:rPr>
              <w:rFonts w:ascii="Arial" w:hAnsi="Arial" w:cs="Arial"/>
              <w:sz w:val="20"/>
            </w:rPr>
            <w:fldChar w:fldCharType="separate"/>
          </w:r>
          <w:hyperlink w:anchor="_Toc60917674" w:history="1">
            <w:r w:rsidR="008C33B1" w:rsidRPr="008C33B1">
              <w:rPr>
                <w:rStyle w:val="Hyperlink"/>
                <w:rFonts w:ascii="Arial" w:hAnsi="Arial" w:cs="Arial"/>
                <w:noProof/>
                <w:sz w:val="20"/>
                <w:highlight w:val="yellow"/>
              </w:rPr>
              <w:t>Important Information</w:t>
            </w:r>
            <w:r w:rsidR="008C33B1" w:rsidRPr="008C33B1">
              <w:rPr>
                <w:rStyle w:val="Hyperlink"/>
                <w:rFonts w:ascii="Arial" w:hAnsi="Arial" w:cs="Arial"/>
                <w:noProof/>
                <w:sz w:val="20"/>
              </w:rPr>
              <w:t xml:space="preserve"> (please read)</w:t>
            </w:r>
            <w:r w:rsidR="008C33B1" w:rsidRPr="008C33B1">
              <w:rPr>
                <w:rFonts w:ascii="Arial" w:hAnsi="Arial" w:cs="Arial"/>
                <w:noProof/>
                <w:webHidden/>
                <w:sz w:val="20"/>
              </w:rPr>
              <w:tab/>
            </w:r>
            <w:r w:rsidR="008C33B1" w:rsidRPr="008C33B1">
              <w:rPr>
                <w:rFonts w:ascii="Arial" w:hAnsi="Arial" w:cs="Arial"/>
                <w:noProof/>
                <w:webHidden/>
                <w:sz w:val="20"/>
              </w:rPr>
              <w:fldChar w:fldCharType="begin"/>
            </w:r>
            <w:r w:rsidR="008C33B1" w:rsidRPr="008C33B1">
              <w:rPr>
                <w:rFonts w:ascii="Arial" w:hAnsi="Arial" w:cs="Arial"/>
                <w:noProof/>
                <w:webHidden/>
                <w:sz w:val="20"/>
              </w:rPr>
              <w:instrText xml:space="preserve"> PAGEREF _Toc60917674 \h </w:instrText>
            </w:r>
            <w:r w:rsidR="008C33B1" w:rsidRPr="008C33B1">
              <w:rPr>
                <w:rFonts w:ascii="Arial" w:hAnsi="Arial" w:cs="Arial"/>
                <w:noProof/>
                <w:webHidden/>
                <w:sz w:val="20"/>
              </w:rPr>
            </w:r>
            <w:r w:rsidR="008C33B1" w:rsidRPr="008C33B1">
              <w:rPr>
                <w:rFonts w:ascii="Arial" w:hAnsi="Arial" w:cs="Arial"/>
                <w:noProof/>
                <w:webHidden/>
                <w:sz w:val="20"/>
              </w:rPr>
              <w:fldChar w:fldCharType="separate"/>
            </w:r>
            <w:r w:rsidR="008C33B1" w:rsidRPr="008C33B1">
              <w:rPr>
                <w:rFonts w:ascii="Arial" w:hAnsi="Arial" w:cs="Arial"/>
                <w:noProof/>
                <w:webHidden/>
                <w:sz w:val="20"/>
              </w:rPr>
              <w:t>1</w:t>
            </w:r>
            <w:r w:rsidR="008C33B1" w:rsidRPr="008C33B1">
              <w:rPr>
                <w:rFonts w:ascii="Arial" w:hAnsi="Arial" w:cs="Arial"/>
                <w:noProof/>
                <w:webHidden/>
                <w:sz w:val="20"/>
              </w:rPr>
              <w:fldChar w:fldCharType="end"/>
            </w:r>
          </w:hyperlink>
        </w:p>
        <w:p w14:paraId="4333DE33" w14:textId="6A6A6C2C" w:rsidR="008C33B1" w:rsidRPr="008C33B1" w:rsidRDefault="008C33B1">
          <w:pPr>
            <w:pStyle w:val="TOC1"/>
            <w:tabs>
              <w:tab w:val="right" w:leader="dot" w:pos="9350"/>
            </w:tabs>
            <w:rPr>
              <w:rFonts w:ascii="Arial" w:eastAsiaTheme="minorEastAsia" w:hAnsi="Arial" w:cs="Arial"/>
              <w:noProof/>
              <w:sz w:val="20"/>
            </w:rPr>
          </w:pPr>
          <w:hyperlink w:anchor="_Toc60917675" w:history="1">
            <w:r w:rsidRPr="008C33B1">
              <w:rPr>
                <w:rStyle w:val="Hyperlink"/>
                <w:rFonts w:ascii="Arial" w:hAnsi="Arial" w:cs="Arial"/>
                <w:noProof/>
                <w:sz w:val="20"/>
              </w:rPr>
              <w:t>AGENCY ADOPTION OF THE UG AND EXAMPLE CITATIONS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_Toc60917675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3</w:t>
            </w:r>
            <w:r w:rsidRPr="008C33B1">
              <w:rPr>
                <w:rFonts w:ascii="Arial" w:hAnsi="Arial" w:cs="Arial"/>
                <w:noProof/>
                <w:webHidden/>
                <w:sz w:val="20"/>
              </w:rPr>
              <w:fldChar w:fldCharType="end"/>
            </w:r>
          </w:hyperlink>
        </w:p>
        <w:p w14:paraId="37E02E7C" w14:textId="5E929797" w:rsidR="008C33B1" w:rsidRPr="008C33B1" w:rsidRDefault="008C33B1">
          <w:pPr>
            <w:pStyle w:val="TOC1"/>
            <w:tabs>
              <w:tab w:val="right" w:leader="dot" w:pos="9350"/>
            </w:tabs>
            <w:rPr>
              <w:rFonts w:ascii="Arial" w:eastAsiaTheme="minorEastAsia" w:hAnsi="Arial" w:cs="Arial"/>
              <w:noProof/>
              <w:sz w:val="20"/>
            </w:rPr>
          </w:pPr>
          <w:hyperlink w:anchor="_Toc60917676" w:history="1">
            <w:r w:rsidRPr="008C33B1">
              <w:rPr>
                <w:rStyle w:val="Hyperlink"/>
                <w:rFonts w:ascii="Arial" w:hAnsi="Arial" w:cs="Arial"/>
                <w:noProof/>
                <w:sz w:val="20"/>
              </w:rPr>
              <w:t>Table of Contents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_Toc60917676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4</w:t>
            </w:r>
            <w:r w:rsidRPr="008C33B1">
              <w:rPr>
                <w:rFonts w:ascii="Arial" w:hAnsi="Arial" w:cs="Arial"/>
                <w:noProof/>
                <w:webHidden/>
                <w:sz w:val="20"/>
              </w:rPr>
              <w:fldChar w:fldCharType="end"/>
            </w:r>
          </w:hyperlink>
        </w:p>
        <w:p w14:paraId="2E640A5D" w14:textId="07600D22" w:rsidR="008C33B1" w:rsidRPr="008C33B1" w:rsidRDefault="008C33B1">
          <w:pPr>
            <w:pStyle w:val="TOC1"/>
            <w:tabs>
              <w:tab w:val="right" w:leader="dot" w:pos="9350"/>
            </w:tabs>
            <w:rPr>
              <w:rFonts w:ascii="Arial" w:eastAsiaTheme="minorEastAsia" w:hAnsi="Arial" w:cs="Arial"/>
              <w:noProof/>
              <w:sz w:val="20"/>
            </w:rPr>
          </w:pPr>
          <w:hyperlink w:anchor="_Toc60917677" w:history="1">
            <w:r w:rsidRPr="008C33B1">
              <w:rPr>
                <w:rStyle w:val="Hyperlink"/>
                <w:rFonts w:ascii="Arial" w:hAnsi="Arial" w:cs="Arial"/>
                <w:noProof/>
                <w:sz w:val="20"/>
              </w:rPr>
              <w:t>Introduction: Materiality by Compliance Requirement Matrix</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_Toc60917677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w:t>
            </w:r>
            <w:r w:rsidRPr="008C33B1">
              <w:rPr>
                <w:rFonts w:ascii="Arial" w:hAnsi="Arial" w:cs="Arial"/>
                <w:noProof/>
                <w:webHidden/>
                <w:sz w:val="20"/>
              </w:rPr>
              <w:fldChar w:fldCharType="end"/>
            </w:r>
          </w:hyperlink>
        </w:p>
        <w:p w14:paraId="4EEE57EB" w14:textId="5298DBB1" w:rsidR="008C33B1" w:rsidRPr="008C33B1" w:rsidRDefault="008C33B1">
          <w:pPr>
            <w:pStyle w:val="TOC1"/>
            <w:tabs>
              <w:tab w:val="right" w:leader="dot" w:pos="9350"/>
            </w:tabs>
            <w:rPr>
              <w:rFonts w:ascii="Arial" w:eastAsiaTheme="minorEastAsia" w:hAnsi="Arial" w:cs="Arial"/>
              <w:noProof/>
              <w:sz w:val="20"/>
            </w:rPr>
          </w:pPr>
          <w:hyperlink w:anchor="_Toc60917678" w:history="1">
            <w:r w:rsidRPr="008C33B1">
              <w:rPr>
                <w:rStyle w:val="Hyperlink"/>
                <w:rFonts w:ascii="Arial" w:hAnsi="Arial" w:cs="Arial"/>
                <w:noProof/>
                <w:sz w:val="20"/>
              </w:rPr>
              <w:t>Part I – OMB Compliance Supplement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_Toc60917678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11</w:t>
            </w:r>
            <w:r w:rsidRPr="008C33B1">
              <w:rPr>
                <w:rFonts w:ascii="Arial" w:hAnsi="Arial" w:cs="Arial"/>
                <w:noProof/>
                <w:webHidden/>
                <w:sz w:val="20"/>
              </w:rPr>
              <w:fldChar w:fldCharType="end"/>
            </w:r>
          </w:hyperlink>
        </w:p>
        <w:p w14:paraId="28AFACD0" w14:textId="5702847A" w:rsidR="008C33B1" w:rsidRPr="008C33B1" w:rsidRDefault="008C33B1">
          <w:pPr>
            <w:pStyle w:val="TOC3"/>
            <w:rPr>
              <w:rFonts w:ascii="Arial" w:eastAsiaTheme="minorEastAsia" w:hAnsi="Arial" w:cs="Arial"/>
              <w:b w:val="0"/>
              <w:noProof/>
              <w:sz w:val="20"/>
            </w:rPr>
          </w:pPr>
          <w:hyperlink w:anchor="_Toc60917679" w:history="1">
            <w:r w:rsidRPr="008C33B1">
              <w:rPr>
                <w:rStyle w:val="Hyperlink"/>
                <w:rFonts w:ascii="Arial" w:hAnsi="Arial" w:cs="Arial"/>
                <w:noProof/>
                <w:sz w:val="20"/>
              </w:rPr>
              <w:t>I. Program Objectives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_Toc60917679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11</w:t>
            </w:r>
            <w:r w:rsidRPr="008C33B1">
              <w:rPr>
                <w:rFonts w:ascii="Arial" w:hAnsi="Arial" w:cs="Arial"/>
                <w:noProof/>
                <w:webHidden/>
                <w:sz w:val="20"/>
              </w:rPr>
              <w:fldChar w:fldCharType="end"/>
            </w:r>
          </w:hyperlink>
        </w:p>
        <w:p w14:paraId="76856440" w14:textId="5E1B1A43" w:rsidR="008C33B1" w:rsidRPr="008C33B1" w:rsidRDefault="008C33B1">
          <w:pPr>
            <w:pStyle w:val="TOC3"/>
            <w:rPr>
              <w:rFonts w:ascii="Arial" w:eastAsiaTheme="minorEastAsia" w:hAnsi="Arial" w:cs="Arial"/>
              <w:b w:val="0"/>
              <w:noProof/>
              <w:sz w:val="20"/>
            </w:rPr>
          </w:pPr>
          <w:hyperlink w:anchor="_Toc60917680" w:history="1">
            <w:r w:rsidRPr="008C33B1">
              <w:rPr>
                <w:rStyle w:val="Hyperlink"/>
                <w:rFonts w:ascii="Arial" w:hAnsi="Arial" w:cs="Arial"/>
                <w:noProof/>
                <w:sz w:val="20"/>
              </w:rPr>
              <w:t>II. Program Procedures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_Toc60917680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11</w:t>
            </w:r>
            <w:r w:rsidRPr="008C33B1">
              <w:rPr>
                <w:rFonts w:ascii="Arial" w:hAnsi="Arial" w:cs="Arial"/>
                <w:noProof/>
                <w:webHidden/>
                <w:sz w:val="20"/>
              </w:rPr>
              <w:fldChar w:fldCharType="end"/>
            </w:r>
          </w:hyperlink>
        </w:p>
        <w:p w14:paraId="7663F065" w14:textId="19D3CF07" w:rsidR="008C33B1" w:rsidRPr="008C33B1" w:rsidRDefault="008C33B1">
          <w:pPr>
            <w:pStyle w:val="TOC3"/>
            <w:rPr>
              <w:rFonts w:ascii="Arial" w:eastAsiaTheme="minorEastAsia" w:hAnsi="Arial" w:cs="Arial"/>
              <w:b w:val="0"/>
              <w:noProof/>
              <w:sz w:val="20"/>
            </w:rPr>
          </w:pPr>
          <w:hyperlink w:anchor="_Toc60917681" w:history="1">
            <w:r w:rsidRPr="008C33B1">
              <w:rPr>
                <w:rStyle w:val="Hyperlink"/>
                <w:rFonts w:ascii="Arial" w:hAnsi="Arial" w:cs="Arial"/>
                <w:noProof/>
                <w:sz w:val="20"/>
              </w:rPr>
              <w:t>III. Source of Governing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_Toc60917681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12</w:t>
            </w:r>
            <w:r w:rsidRPr="008C33B1">
              <w:rPr>
                <w:rFonts w:ascii="Arial" w:hAnsi="Arial" w:cs="Arial"/>
                <w:noProof/>
                <w:webHidden/>
                <w:sz w:val="20"/>
              </w:rPr>
              <w:fldChar w:fldCharType="end"/>
            </w:r>
          </w:hyperlink>
        </w:p>
        <w:p w14:paraId="730A4A59" w14:textId="191BFA89" w:rsidR="008C33B1" w:rsidRPr="008C33B1" w:rsidRDefault="008C33B1">
          <w:pPr>
            <w:pStyle w:val="TOC3"/>
            <w:rPr>
              <w:rFonts w:ascii="Arial" w:eastAsiaTheme="minorEastAsia" w:hAnsi="Arial" w:cs="Arial"/>
              <w:b w:val="0"/>
              <w:noProof/>
              <w:sz w:val="20"/>
            </w:rPr>
          </w:pPr>
          <w:hyperlink w:anchor="_Toc60917682" w:history="1">
            <w:r w:rsidRPr="008C33B1">
              <w:rPr>
                <w:rStyle w:val="Hyperlink"/>
                <w:rFonts w:ascii="Arial" w:hAnsi="Arial" w:cs="Arial"/>
                <w:noProof/>
                <w:sz w:val="20"/>
              </w:rPr>
              <w:t>IV. Other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_Toc60917682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13</w:t>
            </w:r>
            <w:r w:rsidRPr="008C33B1">
              <w:rPr>
                <w:rFonts w:ascii="Arial" w:hAnsi="Arial" w:cs="Arial"/>
                <w:noProof/>
                <w:webHidden/>
                <w:sz w:val="20"/>
              </w:rPr>
              <w:fldChar w:fldCharType="end"/>
            </w:r>
          </w:hyperlink>
        </w:p>
        <w:p w14:paraId="6CD33BAE" w14:textId="17E6EACA" w:rsidR="008C33B1" w:rsidRPr="008C33B1" w:rsidRDefault="008C33B1">
          <w:pPr>
            <w:pStyle w:val="TOC1"/>
            <w:tabs>
              <w:tab w:val="right" w:leader="dot" w:pos="9350"/>
            </w:tabs>
            <w:rPr>
              <w:rFonts w:ascii="Arial" w:eastAsiaTheme="minorEastAsia" w:hAnsi="Arial" w:cs="Arial"/>
              <w:noProof/>
              <w:sz w:val="20"/>
            </w:rPr>
          </w:pPr>
          <w:hyperlink w:anchor="_Toc60917683" w:history="1">
            <w:r w:rsidRPr="008C33B1">
              <w:rPr>
                <w:rStyle w:val="Hyperlink"/>
                <w:rFonts w:ascii="Arial" w:hAnsi="Arial" w:cs="Arial"/>
                <w:noProof/>
                <w:sz w:val="20"/>
              </w:rPr>
              <w:t>Part II – Pass through Agency and Grant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_Toc60917683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14</w:t>
            </w:r>
            <w:r w:rsidRPr="008C33B1">
              <w:rPr>
                <w:rFonts w:ascii="Arial" w:hAnsi="Arial" w:cs="Arial"/>
                <w:noProof/>
                <w:webHidden/>
                <w:sz w:val="20"/>
              </w:rPr>
              <w:fldChar w:fldCharType="end"/>
            </w:r>
          </w:hyperlink>
        </w:p>
        <w:p w14:paraId="7EA56C15" w14:textId="0FD7360F" w:rsidR="008C33B1" w:rsidRPr="008C33B1" w:rsidRDefault="008C33B1">
          <w:pPr>
            <w:pStyle w:val="TOC3"/>
            <w:rPr>
              <w:rFonts w:ascii="Arial" w:eastAsiaTheme="minorEastAsia" w:hAnsi="Arial" w:cs="Arial"/>
              <w:b w:val="0"/>
              <w:noProof/>
              <w:sz w:val="20"/>
            </w:rPr>
          </w:pPr>
          <w:hyperlink w:anchor="_Toc60917684" w:history="1">
            <w:r w:rsidRPr="008C33B1">
              <w:rPr>
                <w:rStyle w:val="Hyperlink"/>
                <w:rFonts w:ascii="Arial" w:hAnsi="Arial" w:cs="Arial"/>
                <w:noProof/>
                <w:sz w:val="20"/>
              </w:rPr>
              <w:t>Program Overview</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_Toc60917684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14</w:t>
            </w:r>
            <w:r w:rsidRPr="008C33B1">
              <w:rPr>
                <w:rFonts w:ascii="Arial" w:hAnsi="Arial" w:cs="Arial"/>
                <w:noProof/>
                <w:webHidden/>
                <w:sz w:val="20"/>
              </w:rPr>
              <w:fldChar w:fldCharType="end"/>
            </w:r>
          </w:hyperlink>
        </w:p>
        <w:p w14:paraId="2B3054CC" w14:textId="32EA33C6" w:rsidR="008C33B1" w:rsidRPr="008C33B1" w:rsidRDefault="008C33B1">
          <w:pPr>
            <w:pStyle w:val="TOC3"/>
            <w:rPr>
              <w:rFonts w:ascii="Arial" w:eastAsiaTheme="minorEastAsia" w:hAnsi="Arial" w:cs="Arial"/>
              <w:b w:val="0"/>
              <w:noProof/>
              <w:sz w:val="20"/>
            </w:rPr>
          </w:pPr>
          <w:hyperlink w:anchor="_Toc60917685" w:history="1">
            <w:r w:rsidRPr="008C33B1">
              <w:rPr>
                <w:rStyle w:val="Hyperlink"/>
                <w:rFonts w:ascii="Arial" w:hAnsi="Arial" w:cs="Arial"/>
                <w:noProof/>
                <w:sz w:val="20"/>
              </w:rPr>
              <w:t>Testing Considerations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_Toc60917685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14</w:t>
            </w:r>
            <w:r w:rsidRPr="008C33B1">
              <w:rPr>
                <w:rFonts w:ascii="Arial" w:hAnsi="Arial" w:cs="Arial"/>
                <w:noProof/>
                <w:webHidden/>
                <w:sz w:val="20"/>
              </w:rPr>
              <w:fldChar w:fldCharType="end"/>
            </w:r>
          </w:hyperlink>
        </w:p>
        <w:p w14:paraId="7831D0A0" w14:textId="3A014FCB" w:rsidR="008C33B1" w:rsidRPr="008C33B1" w:rsidRDefault="008C33B1">
          <w:pPr>
            <w:pStyle w:val="TOC3"/>
            <w:rPr>
              <w:rFonts w:ascii="Arial" w:eastAsiaTheme="minorEastAsia" w:hAnsi="Arial" w:cs="Arial"/>
              <w:b w:val="0"/>
              <w:noProof/>
              <w:sz w:val="20"/>
            </w:rPr>
          </w:pPr>
          <w:hyperlink w:anchor="_Toc60917686" w:history="1">
            <w:r w:rsidRPr="008C33B1">
              <w:rPr>
                <w:rStyle w:val="Hyperlink"/>
                <w:rFonts w:ascii="Arial" w:hAnsi="Arial" w:cs="Arial"/>
                <w:noProof/>
                <w:sz w:val="20"/>
              </w:rPr>
              <w:t>Reporting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14</w:t>
            </w:r>
            <w:r w:rsidRPr="008C33B1">
              <w:rPr>
                <w:rFonts w:ascii="Arial" w:hAnsi="Arial" w:cs="Arial"/>
                <w:noProof/>
                <w:webHidden/>
                <w:sz w:val="20"/>
              </w:rPr>
              <w:fldChar w:fldCharType="end"/>
            </w:r>
          </w:hyperlink>
        </w:p>
        <w:p w14:paraId="2A1D8502" w14:textId="5245EFEA" w:rsidR="008C33B1" w:rsidRPr="008C33B1" w:rsidRDefault="008C33B1">
          <w:pPr>
            <w:pStyle w:val="TOC1"/>
            <w:tabs>
              <w:tab w:val="right" w:leader="dot" w:pos="9350"/>
            </w:tabs>
            <w:rPr>
              <w:rFonts w:ascii="Arial" w:eastAsiaTheme="minorEastAsia" w:hAnsi="Arial" w:cs="Arial"/>
              <w:noProof/>
              <w:sz w:val="20"/>
            </w:rPr>
          </w:pPr>
          <w:hyperlink w:anchor="_Toc60917687" w:history="1">
            <w:r w:rsidRPr="008C33B1">
              <w:rPr>
                <w:rStyle w:val="Hyperlink"/>
                <w:rFonts w:ascii="Arial" w:hAnsi="Arial" w:cs="Arial"/>
                <w:noProof/>
                <w:sz w:val="20"/>
              </w:rPr>
              <w:t>PART III – APPLICABLE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_Toc60917687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15</w:t>
            </w:r>
            <w:r w:rsidRPr="008C33B1">
              <w:rPr>
                <w:rFonts w:ascii="Arial" w:hAnsi="Arial" w:cs="Arial"/>
                <w:noProof/>
                <w:webHidden/>
                <w:sz w:val="20"/>
              </w:rPr>
              <w:fldChar w:fldCharType="end"/>
            </w:r>
          </w:hyperlink>
        </w:p>
        <w:p w14:paraId="4984735F" w14:textId="10D25C09" w:rsidR="008C33B1" w:rsidRPr="008C33B1" w:rsidRDefault="008C33B1">
          <w:pPr>
            <w:pStyle w:val="TOC2"/>
            <w:rPr>
              <w:rFonts w:eastAsiaTheme="minorEastAsia"/>
              <w:bCs w:val="0"/>
              <w:sz w:val="20"/>
              <w:szCs w:val="20"/>
            </w:rPr>
          </w:pPr>
          <w:hyperlink w:anchor="_Toc60917688" w:history="1">
            <w:r w:rsidRPr="008C33B1">
              <w:rPr>
                <w:rStyle w:val="Hyperlink"/>
                <w:sz w:val="20"/>
                <w:szCs w:val="20"/>
              </w:rPr>
              <w:t>A.  ACTIVITIES ALLOWED OR UNALLOWED</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_Toc60917688 \h </w:instrText>
            </w:r>
            <w:r w:rsidRPr="008C33B1">
              <w:rPr>
                <w:webHidden/>
                <w:sz w:val="20"/>
                <w:szCs w:val="20"/>
              </w:rPr>
            </w:r>
            <w:r w:rsidRPr="008C33B1">
              <w:rPr>
                <w:webHidden/>
                <w:sz w:val="20"/>
                <w:szCs w:val="20"/>
              </w:rPr>
              <w:fldChar w:fldCharType="separate"/>
            </w:r>
            <w:r w:rsidRPr="008C33B1">
              <w:rPr>
                <w:webHidden/>
                <w:sz w:val="20"/>
                <w:szCs w:val="20"/>
              </w:rPr>
              <w:t>15</w:t>
            </w:r>
            <w:r w:rsidRPr="008C33B1">
              <w:rPr>
                <w:webHidden/>
                <w:sz w:val="20"/>
                <w:szCs w:val="20"/>
              </w:rPr>
              <w:fldChar w:fldCharType="end"/>
            </w:r>
          </w:hyperlink>
        </w:p>
        <w:p w14:paraId="794ACE96" w14:textId="7EDD1A0B" w:rsidR="008C33B1" w:rsidRPr="008C33B1" w:rsidRDefault="008C33B1">
          <w:pPr>
            <w:pStyle w:val="TOC3"/>
            <w:rPr>
              <w:rFonts w:ascii="Arial" w:eastAsiaTheme="minorEastAsia" w:hAnsi="Arial" w:cs="Arial"/>
              <w:b w:val="0"/>
              <w:noProof/>
              <w:sz w:val="20"/>
            </w:rPr>
          </w:pPr>
          <w:hyperlink w:anchor="_Toc60917689"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_Toc60917689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15</w:t>
            </w:r>
            <w:r w:rsidRPr="008C33B1">
              <w:rPr>
                <w:rFonts w:ascii="Arial" w:hAnsi="Arial" w:cs="Arial"/>
                <w:noProof/>
                <w:webHidden/>
                <w:sz w:val="20"/>
              </w:rPr>
              <w:fldChar w:fldCharType="end"/>
            </w:r>
          </w:hyperlink>
        </w:p>
        <w:p w14:paraId="45E450D8" w14:textId="08D6A291" w:rsidR="008C33B1" w:rsidRPr="008C33B1" w:rsidRDefault="008C33B1">
          <w:pPr>
            <w:pStyle w:val="TOC3"/>
            <w:rPr>
              <w:rFonts w:ascii="Arial" w:eastAsiaTheme="minorEastAsia" w:hAnsi="Arial" w:cs="Arial"/>
              <w:b w:val="0"/>
              <w:noProof/>
              <w:sz w:val="20"/>
            </w:rPr>
          </w:pPr>
          <w:hyperlink w:anchor="_Toc60917690"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_Toc60917690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18</w:t>
            </w:r>
            <w:r w:rsidRPr="008C33B1">
              <w:rPr>
                <w:rFonts w:ascii="Arial" w:hAnsi="Arial" w:cs="Arial"/>
                <w:noProof/>
                <w:webHidden/>
                <w:sz w:val="20"/>
              </w:rPr>
              <w:fldChar w:fldCharType="end"/>
            </w:r>
          </w:hyperlink>
        </w:p>
        <w:p w14:paraId="62FE4E26" w14:textId="017DD399" w:rsidR="008C33B1" w:rsidRPr="008C33B1" w:rsidRDefault="008C33B1">
          <w:pPr>
            <w:pStyle w:val="TOC3"/>
            <w:rPr>
              <w:rFonts w:ascii="Arial" w:eastAsiaTheme="minorEastAsia" w:hAnsi="Arial" w:cs="Arial"/>
              <w:b w:val="0"/>
              <w:noProof/>
              <w:sz w:val="20"/>
            </w:rPr>
          </w:pPr>
          <w:hyperlink w:anchor="_Toc60917691"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_Toc60917691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19</w:t>
            </w:r>
            <w:r w:rsidRPr="008C33B1">
              <w:rPr>
                <w:rFonts w:ascii="Arial" w:hAnsi="Arial" w:cs="Arial"/>
                <w:noProof/>
                <w:webHidden/>
                <w:sz w:val="20"/>
              </w:rPr>
              <w:fldChar w:fldCharType="end"/>
            </w:r>
          </w:hyperlink>
        </w:p>
        <w:p w14:paraId="51090648" w14:textId="36F890E5" w:rsidR="008C33B1" w:rsidRPr="008C33B1" w:rsidRDefault="008C33B1">
          <w:pPr>
            <w:pStyle w:val="TOC3"/>
            <w:rPr>
              <w:rFonts w:ascii="Arial" w:eastAsiaTheme="minorEastAsia" w:hAnsi="Arial" w:cs="Arial"/>
              <w:b w:val="0"/>
              <w:noProof/>
              <w:sz w:val="20"/>
            </w:rPr>
          </w:pPr>
          <w:hyperlink w:anchor="_Toc60917692" w:history="1">
            <w:r w:rsidRPr="008C33B1">
              <w:rPr>
                <w:rStyle w:val="Hyperlink"/>
                <w:rFonts w:ascii="Arial" w:hAnsi="Arial" w:cs="Arial"/>
                <w:noProof/>
                <w:sz w:val="20"/>
              </w:rPr>
              <w:t>Suggested Audit Procedures – Compliance</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_Toc60917692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20</w:t>
            </w:r>
            <w:r w:rsidRPr="008C33B1">
              <w:rPr>
                <w:rFonts w:ascii="Arial" w:hAnsi="Arial" w:cs="Arial"/>
                <w:noProof/>
                <w:webHidden/>
                <w:sz w:val="20"/>
              </w:rPr>
              <w:fldChar w:fldCharType="end"/>
            </w:r>
          </w:hyperlink>
        </w:p>
        <w:p w14:paraId="6242E95F" w14:textId="3C910BD6" w:rsidR="008C33B1" w:rsidRPr="008C33B1" w:rsidRDefault="008C33B1">
          <w:pPr>
            <w:pStyle w:val="TOC3"/>
            <w:rPr>
              <w:rFonts w:ascii="Arial" w:eastAsiaTheme="minorEastAsia" w:hAnsi="Arial" w:cs="Arial"/>
              <w:b w:val="0"/>
              <w:noProof/>
              <w:sz w:val="20"/>
            </w:rPr>
          </w:pPr>
          <w:hyperlink w:anchor="_Toc60917693"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_Toc60917693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21</w:t>
            </w:r>
            <w:r w:rsidRPr="008C33B1">
              <w:rPr>
                <w:rFonts w:ascii="Arial" w:hAnsi="Arial" w:cs="Arial"/>
                <w:noProof/>
                <w:webHidden/>
                <w:sz w:val="20"/>
              </w:rPr>
              <w:fldChar w:fldCharType="end"/>
            </w:r>
          </w:hyperlink>
        </w:p>
        <w:p w14:paraId="3BFFCCF6" w14:textId="5AD070A5" w:rsidR="008C33B1" w:rsidRPr="008C33B1" w:rsidRDefault="008C33B1">
          <w:pPr>
            <w:pStyle w:val="TOC2"/>
            <w:rPr>
              <w:rFonts w:eastAsiaTheme="minorEastAsia"/>
              <w:bCs w:val="0"/>
              <w:sz w:val="20"/>
              <w:szCs w:val="20"/>
            </w:rPr>
          </w:pPr>
          <w:hyperlink w:anchor="_Toc60917694" w:history="1">
            <w:r w:rsidRPr="008C33B1">
              <w:rPr>
                <w:rStyle w:val="Hyperlink"/>
                <w:sz w:val="20"/>
                <w:szCs w:val="20"/>
              </w:rPr>
              <w:t>B.  ALLOWABLE COSTS/COST PRINCIPLES</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_Toc60917694 \h </w:instrText>
            </w:r>
            <w:r w:rsidRPr="008C33B1">
              <w:rPr>
                <w:webHidden/>
                <w:sz w:val="20"/>
                <w:szCs w:val="20"/>
              </w:rPr>
            </w:r>
            <w:r w:rsidRPr="008C33B1">
              <w:rPr>
                <w:webHidden/>
                <w:sz w:val="20"/>
                <w:szCs w:val="20"/>
              </w:rPr>
              <w:fldChar w:fldCharType="separate"/>
            </w:r>
            <w:r w:rsidRPr="008C33B1">
              <w:rPr>
                <w:webHidden/>
                <w:sz w:val="20"/>
                <w:szCs w:val="20"/>
              </w:rPr>
              <w:t>22</w:t>
            </w:r>
            <w:r w:rsidRPr="008C33B1">
              <w:rPr>
                <w:webHidden/>
                <w:sz w:val="20"/>
                <w:szCs w:val="20"/>
              </w:rPr>
              <w:fldChar w:fldCharType="end"/>
            </w:r>
          </w:hyperlink>
        </w:p>
        <w:p w14:paraId="5F66BEF9" w14:textId="468F1500" w:rsidR="008C33B1" w:rsidRPr="008C33B1" w:rsidRDefault="008C33B1">
          <w:pPr>
            <w:pStyle w:val="TOC3"/>
            <w:rPr>
              <w:rFonts w:ascii="Arial" w:eastAsiaTheme="minorEastAsia" w:hAnsi="Arial" w:cs="Arial"/>
              <w:b w:val="0"/>
              <w:noProof/>
              <w:sz w:val="20"/>
            </w:rPr>
          </w:pPr>
          <w:hyperlink w:anchor="_Toc60917695" w:history="1">
            <w:r w:rsidRPr="008C33B1">
              <w:rPr>
                <w:rStyle w:val="Hyperlink"/>
                <w:rFonts w:ascii="Arial" w:hAnsi="Arial" w:cs="Arial"/>
                <w:noProof/>
                <w:sz w:val="20"/>
              </w:rPr>
              <w:t>Applicability of Cost Principles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_Toc60917695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22</w:t>
            </w:r>
            <w:r w:rsidRPr="008C33B1">
              <w:rPr>
                <w:rFonts w:ascii="Arial" w:hAnsi="Arial" w:cs="Arial"/>
                <w:noProof/>
                <w:webHidden/>
                <w:sz w:val="20"/>
              </w:rPr>
              <w:fldChar w:fldCharType="end"/>
            </w:r>
          </w:hyperlink>
        </w:p>
        <w:p w14:paraId="03B94CD9" w14:textId="5182F14A" w:rsidR="008C33B1" w:rsidRPr="008C33B1" w:rsidRDefault="008C33B1">
          <w:pPr>
            <w:pStyle w:val="TOC3"/>
            <w:rPr>
              <w:rFonts w:ascii="Arial" w:eastAsiaTheme="minorEastAsia" w:hAnsi="Arial" w:cs="Arial"/>
              <w:b w:val="0"/>
              <w:noProof/>
              <w:sz w:val="20"/>
            </w:rPr>
          </w:pPr>
          <w:hyperlink w:anchor="_Toc60917696"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25</w:t>
            </w:r>
            <w:r w:rsidRPr="008C33B1">
              <w:rPr>
                <w:rFonts w:ascii="Arial" w:hAnsi="Arial" w:cs="Arial"/>
                <w:noProof/>
                <w:webHidden/>
                <w:sz w:val="20"/>
              </w:rPr>
              <w:fldChar w:fldCharType="end"/>
            </w:r>
          </w:hyperlink>
        </w:p>
        <w:p w14:paraId="76C5D401" w14:textId="0961D7F3" w:rsidR="008C33B1" w:rsidRPr="008C33B1" w:rsidRDefault="008C33B1">
          <w:pPr>
            <w:pStyle w:val="TOC3"/>
            <w:rPr>
              <w:rFonts w:ascii="Arial" w:eastAsiaTheme="minorEastAsia" w:hAnsi="Arial" w:cs="Arial"/>
              <w:b w:val="0"/>
              <w:noProof/>
              <w:sz w:val="20"/>
            </w:rPr>
          </w:pPr>
          <w:hyperlink w:anchor="_Toc60917697" w:history="1">
            <w:r w:rsidRPr="008C33B1">
              <w:rPr>
                <w:rStyle w:val="Hyperlink"/>
                <w:rFonts w:ascii="Arial" w:hAnsi="Arial" w:cs="Arial"/>
                <w:noProof/>
                <w:sz w:val="20"/>
              </w:rPr>
              <w:t>Indirect Cost Rate</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_Toc60917697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26</w:t>
            </w:r>
            <w:r w:rsidRPr="008C33B1">
              <w:rPr>
                <w:rFonts w:ascii="Arial" w:hAnsi="Arial" w:cs="Arial"/>
                <w:noProof/>
                <w:webHidden/>
                <w:sz w:val="20"/>
              </w:rPr>
              <w:fldChar w:fldCharType="end"/>
            </w:r>
          </w:hyperlink>
        </w:p>
        <w:p w14:paraId="1E632CE4" w14:textId="1D10FD41" w:rsidR="008C33B1" w:rsidRPr="008C33B1" w:rsidRDefault="008C33B1">
          <w:pPr>
            <w:pStyle w:val="TOC3"/>
            <w:rPr>
              <w:rFonts w:ascii="Arial" w:eastAsiaTheme="minorEastAsia" w:hAnsi="Arial" w:cs="Arial"/>
              <w:b w:val="0"/>
              <w:noProof/>
              <w:sz w:val="20"/>
            </w:rPr>
          </w:pPr>
          <w:hyperlink w:anchor="_Toc60917698" w:history="1">
            <w:r w:rsidRPr="008C33B1">
              <w:rPr>
                <w:rStyle w:val="Hyperlink"/>
                <w:rFonts w:ascii="Arial" w:hAnsi="Arial" w:cs="Arial"/>
                <w:noProof/>
                <w:sz w:val="20"/>
              </w:rPr>
              <w:t>Cost Principles for States, Local Governments and Indian Tribes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_Toc60917698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28</w:t>
            </w:r>
            <w:r w:rsidRPr="008C33B1">
              <w:rPr>
                <w:rFonts w:ascii="Arial" w:hAnsi="Arial" w:cs="Arial"/>
                <w:noProof/>
                <w:webHidden/>
                <w:sz w:val="20"/>
              </w:rPr>
              <w:fldChar w:fldCharType="end"/>
            </w:r>
          </w:hyperlink>
        </w:p>
        <w:p w14:paraId="5DBDEA7D" w14:textId="2E96CC30" w:rsidR="008C33B1" w:rsidRPr="008C33B1" w:rsidRDefault="008C33B1">
          <w:pPr>
            <w:pStyle w:val="TOC3"/>
            <w:rPr>
              <w:rFonts w:ascii="Arial" w:eastAsiaTheme="minorEastAsia" w:hAnsi="Arial" w:cs="Arial"/>
              <w:b w:val="0"/>
              <w:noProof/>
              <w:sz w:val="20"/>
            </w:rPr>
          </w:pPr>
          <w:hyperlink w:anchor="_Toc60917699" w:history="1">
            <w:r w:rsidRPr="008C33B1">
              <w:rPr>
                <w:rStyle w:val="Hyperlink"/>
                <w:rFonts w:ascii="Arial" w:hAnsi="Arial" w:cs="Arial"/>
                <w:noProof/>
                <w:sz w:val="20"/>
              </w:rPr>
              <w:t>Allowable Costs – State/Local Government-wide Central Service Costs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_Toc60917699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35</w:t>
            </w:r>
            <w:r w:rsidRPr="008C33B1">
              <w:rPr>
                <w:rFonts w:ascii="Arial" w:hAnsi="Arial" w:cs="Arial"/>
                <w:noProof/>
                <w:webHidden/>
                <w:sz w:val="20"/>
              </w:rPr>
              <w:fldChar w:fldCharType="end"/>
            </w:r>
          </w:hyperlink>
        </w:p>
        <w:p w14:paraId="59D99812" w14:textId="24755D1C" w:rsidR="008C33B1" w:rsidRPr="008C33B1" w:rsidRDefault="008C33B1">
          <w:pPr>
            <w:pStyle w:val="TOC3"/>
            <w:rPr>
              <w:rFonts w:ascii="Arial" w:eastAsiaTheme="minorEastAsia" w:hAnsi="Arial" w:cs="Arial"/>
              <w:b w:val="0"/>
              <w:noProof/>
              <w:sz w:val="20"/>
            </w:rPr>
          </w:pPr>
          <w:hyperlink w:anchor="_Toc60917700" w:history="1">
            <w:r w:rsidRPr="008C33B1">
              <w:rPr>
                <w:rStyle w:val="Hyperlink"/>
                <w:rFonts w:ascii="Arial" w:hAnsi="Arial" w:cs="Arial"/>
                <w:noProof/>
                <w:sz w:val="20"/>
              </w:rPr>
              <w:t>Allowable Costs – State Public Assistance Agency Costs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_Toc60917700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39</w:t>
            </w:r>
            <w:r w:rsidRPr="008C33B1">
              <w:rPr>
                <w:rFonts w:ascii="Arial" w:hAnsi="Arial" w:cs="Arial"/>
                <w:noProof/>
                <w:webHidden/>
                <w:sz w:val="20"/>
              </w:rPr>
              <w:fldChar w:fldCharType="end"/>
            </w:r>
          </w:hyperlink>
        </w:p>
        <w:p w14:paraId="0BABE281" w14:textId="0B35E050" w:rsidR="008C33B1" w:rsidRPr="008C33B1" w:rsidRDefault="008C33B1">
          <w:pPr>
            <w:pStyle w:val="TOC3"/>
            <w:rPr>
              <w:rFonts w:ascii="Arial" w:eastAsiaTheme="minorEastAsia" w:hAnsi="Arial" w:cs="Arial"/>
              <w:b w:val="0"/>
              <w:noProof/>
              <w:sz w:val="20"/>
            </w:rPr>
          </w:pPr>
          <w:hyperlink w:anchor="_Toc60917701" w:history="1">
            <w:r w:rsidRPr="008C33B1">
              <w:rPr>
                <w:rStyle w:val="Hyperlink"/>
                <w:rFonts w:ascii="Arial" w:hAnsi="Arial" w:cs="Arial"/>
                <w:noProof/>
                <w:sz w:val="20"/>
              </w:rPr>
              <w:t>Cost Principles for Nonprofit Organizations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_Toc60917701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42</w:t>
            </w:r>
            <w:r w:rsidRPr="008C33B1">
              <w:rPr>
                <w:rFonts w:ascii="Arial" w:hAnsi="Arial" w:cs="Arial"/>
                <w:noProof/>
                <w:webHidden/>
                <w:sz w:val="20"/>
              </w:rPr>
              <w:fldChar w:fldCharType="end"/>
            </w:r>
          </w:hyperlink>
        </w:p>
        <w:p w14:paraId="5C1D1AEB" w14:textId="0DD4F0E6" w:rsidR="008C33B1" w:rsidRPr="008C33B1" w:rsidRDefault="008C33B1">
          <w:pPr>
            <w:pStyle w:val="TOC3"/>
            <w:rPr>
              <w:rFonts w:ascii="Arial" w:eastAsiaTheme="minorEastAsia" w:hAnsi="Arial" w:cs="Arial"/>
              <w:b w:val="0"/>
              <w:noProof/>
              <w:sz w:val="20"/>
            </w:rPr>
          </w:pPr>
          <w:hyperlink w:anchor="_Toc60917702"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_Toc60917702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43</w:t>
            </w:r>
            <w:r w:rsidRPr="008C33B1">
              <w:rPr>
                <w:rFonts w:ascii="Arial" w:hAnsi="Arial" w:cs="Arial"/>
                <w:noProof/>
                <w:webHidden/>
                <w:sz w:val="20"/>
              </w:rPr>
              <w:fldChar w:fldCharType="end"/>
            </w:r>
          </w:hyperlink>
        </w:p>
        <w:p w14:paraId="639EA214" w14:textId="15B3C807" w:rsidR="008C33B1" w:rsidRPr="008C33B1" w:rsidRDefault="008C33B1">
          <w:pPr>
            <w:pStyle w:val="TOC2"/>
            <w:rPr>
              <w:rFonts w:eastAsiaTheme="minorEastAsia"/>
              <w:bCs w:val="0"/>
              <w:sz w:val="20"/>
              <w:szCs w:val="20"/>
            </w:rPr>
          </w:pPr>
          <w:hyperlink w:anchor="_Toc60917703" w:history="1">
            <w:r w:rsidRPr="008C33B1">
              <w:rPr>
                <w:rStyle w:val="Hyperlink"/>
                <w:sz w:val="20"/>
                <w:szCs w:val="20"/>
              </w:rPr>
              <w:t>F.  EQUIPMENT AND REAL PROPERTY MANAGEMENT</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_Toc60917703 \h </w:instrText>
            </w:r>
            <w:r w:rsidRPr="008C33B1">
              <w:rPr>
                <w:webHidden/>
                <w:sz w:val="20"/>
                <w:szCs w:val="20"/>
              </w:rPr>
            </w:r>
            <w:r w:rsidRPr="008C33B1">
              <w:rPr>
                <w:webHidden/>
                <w:sz w:val="20"/>
                <w:szCs w:val="20"/>
              </w:rPr>
              <w:fldChar w:fldCharType="separate"/>
            </w:r>
            <w:r w:rsidRPr="008C33B1">
              <w:rPr>
                <w:webHidden/>
                <w:sz w:val="20"/>
                <w:szCs w:val="20"/>
              </w:rPr>
              <w:t>44</w:t>
            </w:r>
            <w:r w:rsidRPr="008C33B1">
              <w:rPr>
                <w:webHidden/>
                <w:sz w:val="20"/>
                <w:szCs w:val="20"/>
              </w:rPr>
              <w:fldChar w:fldCharType="end"/>
            </w:r>
          </w:hyperlink>
        </w:p>
        <w:p w14:paraId="57BCCB01" w14:textId="7B5DC9A1" w:rsidR="008C33B1" w:rsidRPr="008C33B1" w:rsidRDefault="008C33B1">
          <w:pPr>
            <w:pStyle w:val="TOC3"/>
            <w:rPr>
              <w:rFonts w:ascii="Arial" w:eastAsiaTheme="minorEastAsia" w:hAnsi="Arial" w:cs="Arial"/>
              <w:b w:val="0"/>
              <w:noProof/>
              <w:sz w:val="20"/>
            </w:rPr>
          </w:pPr>
          <w:hyperlink w:anchor="_Toc60917704"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_Toc60917704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44</w:t>
            </w:r>
            <w:r w:rsidRPr="008C33B1">
              <w:rPr>
                <w:rFonts w:ascii="Arial" w:hAnsi="Arial" w:cs="Arial"/>
                <w:noProof/>
                <w:webHidden/>
                <w:sz w:val="20"/>
              </w:rPr>
              <w:fldChar w:fldCharType="end"/>
            </w:r>
          </w:hyperlink>
        </w:p>
        <w:p w14:paraId="00C4DB3B" w14:textId="4B418736" w:rsidR="008C33B1" w:rsidRPr="008C33B1" w:rsidRDefault="008C33B1">
          <w:pPr>
            <w:pStyle w:val="TOC3"/>
            <w:rPr>
              <w:rFonts w:ascii="Arial" w:eastAsiaTheme="minorEastAsia" w:hAnsi="Arial" w:cs="Arial"/>
              <w:b w:val="0"/>
              <w:noProof/>
              <w:sz w:val="20"/>
            </w:rPr>
          </w:pPr>
          <w:hyperlink w:anchor="_Toc60917705"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_Toc60917705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47</w:t>
            </w:r>
            <w:r w:rsidRPr="008C33B1">
              <w:rPr>
                <w:rFonts w:ascii="Arial" w:hAnsi="Arial" w:cs="Arial"/>
                <w:noProof/>
                <w:webHidden/>
                <w:sz w:val="20"/>
              </w:rPr>
              <w:fldChar w:fldCharType="end"/>
            </w:r>
          </w:hyperlink>
        </w:p>
        <w:p w14:paraId="1B1B0F32" w14:textId="5B1C491C" w:rsidR="008C33B1" w:rsidRPr="008C33B1" w:rsidRDefault="008C33B1">
          <w:pPr>
            <w:pStyle w:val="TOC3"/>
            <w:rPr>
              <w:rFonts w:ascii="Arial" w:eastAsiaTheme="minorEastAsia" w:hAnsi="Arial" w:cs="Arial"/>
              <w:b w:val="0"/>
              <w:noProof/>
              <w:sz w:val="20"/>
            </w:rPr>
          </w:pPr>
          <w:hyperlink w:anchor="_Toc60917706"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_Toc60917706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48</w:t>
            </w:r>
            <w:r w:rsidRPr="008C33B1">
              <w:rPr>
                <w:rFonts w:ascii="Arial" w:hAnsi="Arial" w:cs="Arial"/>
                <w:noProof/>
                <w:webHidden/>
                <w:sz w:val="20"/>
              </w:rPr>
              <w:fldChar w:fldCharType="end"/>
            </w:r>
          </w:hyperlink>
        </w:p>
        <w:p w14:paraId="7822C3CF" w14:textId="5A7D0948" w:rsidR="008C33B1" w:rsidRPr="008C33B1" w:rsidRDefault="008C33B1">
          <w:pPr>
            <w:pStyle w:val="TOC3"/>
            <w:rPr>
              <w:rFonts w:ascii="Arial" w:eastAsiaTheme="minorEastAsia" w:hAnsi="Arial" w:cs="Arial"/>
              <w:b w:val="0"/>
              <w:noProof/>
              <w:sz w:val="20"/>
            </w:rPr>
          </w:pPr>
          <w:hyperlink w:anchor="_Toc60917707" w:history="1">
            <w:r w:rsidRPr="008C33B1">
              <w:rPr>
                <w:rStyle w:val="Hyperlink"/>
                <w:rFonts w:ascii="Arial" w:hAnsi="Arial" w:cs="Arial"/>
                <w:noProof/>
                <w:sz w:val="20"/>
              </w:rPr>
              <w:t>Suggested Audit Procedures – Compliance</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_Toc60917707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49</w:t>
            </w:r>
            <w:r w:rsidRPr="008C33B1">
              <w:rPr>
                <w:rFonts w:ascii="Arial" w:hAnsi="Arial" w:cs="Arial"/>
                <w:noProof/>
                <w:webHidden/>
                <w:sz w:val="20"/>
              </w:rPr>
              <w:fldChar w:fldCharType="end"/>
            </w:r>
          </w:hyperlink>
        </w:p>
        <w:p w14:paraId="68BECEF3" w14:textId="63EAF342" w:rsidR="008C33B1" w:rsidRPr="008C33B1" w:rsidRDefault="008C33B1">
          <w:pPr>
            <w:pStyle w:val="TOC3"/>
            <w:rPr>
              <w:rFonts w:ascii="Arial" w:eastAsiaTheme="minorEastAsia" w:hAnsi="Arial" w:cs="Arial"/>
              <w:b w:val="0"/>
              <w:noProof/>
              <w:sz w:val="20"/>
            </w:rPr>
          </w:pPr>
          <w:hyperlink w:anchor="_Toc60917708"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_Toc60917708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50</w:t>
            </w:r>
            <w:r w:rsidRPr="008C33B1">
              <w:rPr>
                <w:rFonts w:ascii="Arial" w:hAnsi="Arial" w:cs="Arial"/>
                <w:noProof/>
                <w:webHidden/>
                <w:sz w:val="20"/>
              </w:rPr>
              <w:fldChar w:fldCharType="end"/>
            </w:r>
          </w:hyperlink>
        </w:p>
        <w:p w14:paraId="7B163457" w14:textId="363D7AB2" w:rsidR="008C33B1" w:rsidRPr="008C33B1" w:rsidRDefault="008C33B1">
          <w:pPr>
            <w:pStyle w:val="TOC2"/>
            <w:rPr>
              <w:rFonts w:eastAsiaTheme="minorEastAsia"/>
              <w:bCs w:val="0"/>
              <w:sz w:val="20"/>
              <w:szCs w:val="20"/>
            </w:rPr>
          </w:pPr>
          <w:hyperlink w:anchor="_Toc60917709" w:history="1">
            <w:r w:rsidRPr="008C33B1">
              <w:rPr>
                <w:rStyle w:val="Hyperlink"/>
                <w:sz w:val="20"/>
                <w:szCs w:val="20"/>
              </w:rPr>
              <w:t>H.  PERIOD OF PERFORMANCE</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_Toc60917709 \h </w:instrText>
            </w:r>
            <w:r w:rsidRPr="008C33B1">
              <w:rPr>
                <w:webHidden/>
                <w:sz w:val="20"/>
                <w:szCs w:val="20"/>
              </w:rPr>
            </w:r>
            <w:r w:rsidRPr="008C33B1">
              <w:rPr>
                <w:webHidden/>
                <w:sz w:val="20"/>
                <w:szCs w:val="20"/>
              </w:rPr>
              <w:fldChar w:fldCharType="separate"/>
            </w:r>
            <w:r w:rsidRPr="008C33B1">
              <w:rPr>
                <w:webHidden/>
                <w:sz w:val="20"/>
                <w:szCs w:val="20"/>
              </w:rPr>
              <w:t>51</w:t>
            </w:r>
            <w:r w:rsidRPr="008C33B1">
              <w:rPr>
                <w:webHidden/>
                <w:sz w:val="20"/>
                <w:szCs w:val="20"/>
              </w:rPr>
              <w:fldChar w:fldCharType="end"/>
            </w:r>
          </w:hyperlink>
        </w:p>
        <w:p w14:paraId="1DE2D54F" w14:textId="09C664F2" w:rsidR="008C33B1" w:rsidRPr="008C33B1" w:rsidRDefault="008C33B1">
          <w:pPr>
            <w:pStyle w:val="TOC3"/>
            <w:rPr>
              <w:rFonts w:ascii="Arial" w:eastAsiaTheme="minorEastAsia" w:hAnsi="Arial" w:cs="Arial"/>
              <w:b w:val="0"/>
              <w:noProof/>
              <w:sz w:val="20"/>
            </w:rPr>
          </w:pPr>
          <w:hyperlink w:anchor="_Toc60917710"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_Toc60917710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51</w:t>
            </w:r>
            <w:r w:rsidRPr="008C33B1">
              <w:rPr>
                <w:rFonts w:ascii="Arial" w:hAnsi="Arial" w:cs="Arial"/>
                <w:noProof/>
                <w:webHidden/>
                <w:sz w:val="20"/>
              </w:rPr>
              <w:fldChar w:fldCharType="end"/>
            </w:r>
          </w:hyperlink>
        </w:p>
        <w:p w14:paraId="221DFA2A" w14:textId="63FA8527" w:rsidR="008C33B1" w:rsidRPr="008C33B1" w:rsidRDefault="008C33B1">
          <w:pPr>
            <w:pStyle w:val="TOC3"/>
            <w:rPr>
              <w:rFonts w:ascii="Arial" w:eastAsiaTheme="minorEastAsia" w:hAnsi="Arial" w:cs="Arial"/>
              <w:b w:val="0"/>
              <w:noProof/>
              <w:sz w:val="20"/>
            </w:rPr>
          </w:pPr>
          <w:hyperlink w:anchor="_Toc60917711"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_Toc60917711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52</w:t>
            </w:r>
            <w:r w:rsidRPr="008C33B1">
              <w:rPr>
                <w:rFonts w:ascii="Arial" w:hAnsi="Arial" w:cs="Arial"/>
                <w:noProof/>
                <w:webHidden/>
                <w:sz w:val="20"/>
              </w:rPr>
              <w:fldChar w:fldCharType="end"/>
            </w:r>
          </w:hyperlink>
        </w:p>
        <w:p w14:paraId="7312D527" w14:textId="3882EAE5" w:rsidR="008C33B1" w:rsidRPr="008C33B1" w:rsidRDefault="008C33B1">
          <w:pPr>
            <w:pStyle w:val="TOC3"/>
            <w:rPr>
              <w:rFonts w:ascii="Arial" w:eastAsiaTheme="minorEastAsia" w:hAnsi="Arial" w:cs="Arial"/>
              <w:b w:val="0"/>
              <w:noProof/>
              <w:sz w:val="20"/>
            </w:rPr>
          </w:pPr>
          <w:hyperlink w:anchor="_Toc60917712"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_Toc60917712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53</w:t>
            </w:r>
            <w:r w:rsidRPr="008C33B1">
              <w:rPr>
                <w:rFonts w:ascii="Arial" w:hAnsi="Arial" w:cs="Arial"/>
                <w:noProof/>
                <w:webHidden/>
                <w:sz w:val="20"/>
              </w:rPr>
              <w:fldChar w:fldCharType="end"/>
            </w:r>
          </w:hyperlink>
        </w:p>
        <w:p w14:paraId="34882657" w14:textId="60AB9E7E" w:rsidR="008C33B1" w:rsidRPr="008C33B1" w:rsidRDefault="008C33B1">
          <w:pPr>
            <w:pStyle w:val="TOC3"/>
            <w:rPr>
              <w:rFonts w:ascii="Arial" w:eastAsiaTheme="minorEastAsia" w:hAnsi="Arial" w:cs="Arial"/>
              <w:b w:val="0"/>
              <w:noProof/>
              <w:sz w:val="20"/>
            </w:rPr>
          </w:pPr>
          <w:hyperlink w:anchor="_Toc60917713" w:history="1">
            <w:r w:rsidRPr="008C33B1">
              <w:rPr>
                <w:rStyle w:val="Hyperlink"/>
                <w:rFonts w:ascii="Arial" w:hAnsi="Arial" w:cs="Arial"/>
                <w:noProof/>
                <w:sz w:val="20"/>
              </w:rPr>
              <w:t>Suggested Audit Procedures – Compliance</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_Toc60917713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54</w:t>
            </w:r>
            <w:r w:rsidRPr="008C33B1">
              <w:rPr>
                <w:rFonts w:ascii="Arial" w:hAnsi="Arial" w:cs="Arial"/>
                <w:noProof/>
                <w:webHidden/>
                <w:sz w:val="20"/>
              </w:rPr>
              <w:fldChar w:fldCharType="end"/>
            </w:r>
          </w:hyperlink>
        </w:p>
        <w:p w14:paraId="6633A41B" w14:textId="017603CD" w:rsidR="008C33B1" w:rsidRPr="008C33B1" w:rsidRDefault="008C33B1">
          <w:pPr>
            <w:pStyle w:val="TOC3"/>
            <w:rPr>
              <w:rFonts w:ascii="Arial" w:eastAsiaTheme="minorEastAsia" w:hAnsi="Arial" w:cs="Arial"/>
              <w:b w:val="0"/>
              <w:noProof/>
              <w:sz w:val="20"/>
            </w:rPr>
          </w:pPr>
          <w:hyperlink w:anchor="_Toc60917714"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_Toc60917714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55</w:t>
            </w:r>
            <w:r w:rsidRPr="008C33B1">
              <w:rPr>
                <w:rFonts w:ascii="Arial" w:hAnsi="Arial" w:cs="Arial"/>
                <w:noProof/>
                <w:webHidden/>
                <w:sz w:val="20"/>
              </w:rPr>
              <w:fldChar w:fldCharType="end"/>
            </w:r>
          </w:hyperlink>
        </w:p>
        <w:p w14:paraId="662B8B1B" w14:textId="4F951E18" w:rsidR="008C33B1" w:rsidRPr="008C33B1" w:rsidRDefault="008C33B1">
          <w:pPr>
            <w:pStyle w:val="TOC2"/>
            <w:rPr>
              <w:rFonts w:eastAsiaTheme="minorEastAsia"/>
              <w:bCs w:val="0"/>
              <w:sz w:val="20"/>
              <w:szCs w:val="20"/>
            </w:rPr>
          </w:pPr>
          <w:hyperlink w:anchor="_Toc60917715" w:history="1">
            <w:r w:rsidRPr="008C33B1">
              <w:rPr>
                <w:rStyle w:val="Hyperlink"/>
                <w:sz w:val="20"/>
                <w:szCs w:val="20"/>
              </w:rPr>
              <w:t>J.  PROGRAM INCOME</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_Toc60917715 \h </w:instrText>
            </w:r>
            <w:r w:rsidRPr="008C33B1">
              <w:rPr>
                <w:webHidden/>
                <w:sz w:val="20"/>
                <w:szCs w:val="20"/>
              </w:rPr>
            </w:r>
            <w:r w:rsidRPr="008C33B1">
              <w:rPr>
                <w:webHidden/>
                <w:sz w:val="20"/>
                <w:szCs w:val="20"/>
              </w:rPr>
              <w:fldChar w:fldCharType="separate"/>
            </w:r>
            <w:r w:rsidRPr="008C33B1">
              <w:rPr>
                <w:webHidden/>
                <w:sz w:val="20"/>
                <w:szCs w:val="20"/>
              </w:rPr>
              <w:t>56</w:t>
            </w:r>
            <w:r w:rsidRPr="008C33B1">
              <w:rPr>
                <w:webHidden/>
                <w:sz w:val="20"/>
                <w:szCs w:val="20"/>
              </w:rPr>
              <w:fldChar w:fldCharType="end"/>
            </w:r>
          </w:hyperlink>
        </w:p>
        <w:p w14:paraId="2F8468D8" w14:textId="3BB9D3AD" w:rsidR="008C33B1" w:rsidRPr="008C33B1" w:rsidRDefault="008C33B1">
          <w:pPr>
            <w:pStyle w:val="TOC3"/>
            <w:rPr>
              <w:rFonts w:ascii="Arial" w:eastAsiaTheme="minorEastAsia" w:hAnsi="Arial" w:cs="Arial"/>
              <w:b w:val="0"/>
              <w:noProof/>
              <w:sz w:val="20"/>
            </w:rPr>
          </w:pPr>
          <w:hyperlink w:anchor="_Toc60917716"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56</w:t>
            </w:r>
            <w:r w:rsidRPr="008C33B1">
              <w:rPr>
                <w:rFonts w:ascii="Arial" w:hAnsi="Arial" w:cs="Arial"/>
                <w:noProof/>
                <w:webHidden/>
                <w:sz w:val="20"/>
              </w:rPr>
              <w:fldChar w:fldCharType="end"/>
            </w:r>
          </w:hyperlink>
        </w:p>
        <w:p w14:paraId="05B6FEBD" w14:textId="4519B75A" w:rsidR="008C33B1" w:rsidRPr="008C33B1" w:rsidRDefault="008C33B1">
          <w:pPr>
            <w:pStyle w:val="TOC3"/>
            <w:rPr>
              <w:rFonts w:ascii="Arial" w:eastAsiaTheme="minorEastAsia" w:hAnsi="Arial" w:cs="Arial"/>
              <w:b w:val="0"/>
              <w:noProof/>
              <w:sz w:val="20"/>
            </w:rPr>
          </w:pPr>
          <w:hyperlink w:anchor="_Toc60917717"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_Toc60917717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58</w:t>
            </w:r>
            <w:r w:rsidRPr="008C33B1">
              <w:rPr>
                <w:rFonts w:ascii="Arial" w:hAnsi="Arial" w:cs="Arial"/>
                <w:noProof/>
                <w:webHidden/>
                <w:sz w:val="20"/>
              </w:rPr>
              <w:fldChar w:fldCharType="end"/>
            </w:r>
          </w:hyperlink>
        </w:p>
        <w:p w14:paraId="58574B16" w14:textId="6225DC83" w:rsidR="008C33B1" w:rsidRPr="008C33B1" w:rsidRDefault="008C33B1">
          <w:pPr>
            <w:pStyle w:val="TOC3"/>
            <w:rPr>
              <w:rFonts w:ascii="Arial" w:eastAsiaTheme="minorEastAsia" w:hAnsi="Arial" w:cs="Arial"/>
              <w:b w:val="0"/>
              <w:noProof/>
              <w:sz w:val="20"/>
            </w:rPr>
          </w:pPr>
          <w:hyperlink w:anchor="_Toc60917718"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_Toc60917718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59</w:t>
            </w:r>
            <w:r w:rsidRPr="008C33B1">
              <w:rPr>
                <w:rFonts w:ascii="Arial" w:hAnsi="Arial" w:cs="Arial"/>
                <w:noProof/>
                <w:webHidden/>
                <w:sz w:val="20"/>
              </w:rPr>
              <w:fldChar w:fldCharType="end"/>
            </w:r>
          </w:hyperlink>
        </w:p>
        <w:p w14:paraId="27E86E33" w14:textId="5181899D" w:rsidR="008C33B1" w:rsidRPr="008C33B1" w:rsidRDefault="008C33B1">
          <w:pPr>
            <w:pStyle w:val="TOC3"/>
            <w:rPr>
              <w:rFonts w:ascii="Arial" w:eastAsiaTheme="minorEastAsia" w:hAnsi="Arial" w:cs="Arial"/>
              <w:b w:val="0"/>
              <w:noProof/>
              <w:sz w:val="20"/>
            </w:rPr>
          </w:pPr>
          <w:hyperlink w:anchor="_Toc60917719" w:history="1">
            <w:r w:rsidRPr="008C33B1">
              <w:rPr>
                <w:rStyle w:val="Hyperlink"/>
                <w:rFonts w:ascii="Arial" w:hAnsi="Arial" w:cs="Arial"/>
                <w:noProof/>
                <w:sz w:val="20"/>
              </w:rPr>
              <w:t>Suggested Audit Procedures – Compliance</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_Toc60917719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60</w:t>
            </w:r>
            <w:r w:rsidRPr="008C33B1">
              <w:rPr>
                <w:rFonts w:ascii="Arial" w:hAnsi="Arial" w:cs="Arial"/>
                <w:noProof/>
                <w:webHidden/>
                <w:sz w:val="20"/>
              </w:rPr>
              <w:fldChar w:fldCharType="end"/>
            </w:r>
          </w:hyperlink>
        </w:p>
        <w:p w14:paraId="1AD860E3" w14:textId="6DD1C443" w:rsidR="008C33B1" w:rsidRPr="008C33B1" w:rsidRDefault="008C33B1">
          <w:pPr>
            <w:pStyle w:val="TOC3"/>
            <w:rPr>
              <w:rFonts w:ascii="Arial" w:eastAsiaTheme="minorEastAsia" w:hAnsi="Arial" w:cs="Arial"/>
              <w:b w:val="0"/>
              <w:noProof/>
              <w:sz w:val="20"/>
            </w:rPr>
          </w:pPr>
          <w:hyperlink w:anchor="_Toc60917720"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_Toc60917720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61</w:t>
            </w:r>
            <w:r w:rsidRPr="008C33B1">
              <w:rPr>
                <w:rFonts w:ascii="Arial" w:hAnsi="Arial" w:cs="Arial"/>
                <w:noProof/>
                <w:webHidden/>
                <w:sz w:val="20"/>
              </w:rPr>
              <w:fldChar w:fldCharType="end"/>
            </w:r>
          </w:hyperlink>
        </w:p>
        <w:p w14:paraId="7A09AD71" w14:textId="5BC8CFCE" w:rsidR="008C33B1" w:rsidRPr="008C33B1" w:rsidRDefault="008C33B1">
          <w:pPr>
            <w:pStyle w:val="TOC2"/>
            <w:rPr>
              <w:rFonts w:eastAsiaTheme="minorEastAsia"/>
              <w:bCs w:val="0"/>
              <w:sz w:val="20"/>
              <w:szCs w:val="20"/>
            </w:rPr>
          </w:pPr>
          <w:hyperlink w:anchor="_Toc60917721" w:history="1">
            <w:r w:rsidRPr="008C33B1">
              <w:rPr>
                <w:rStyle w:val="Hyperlink"/>
                <w:sz w:val="20"/>
                <w:szCs w:val="20"/>
              </w:rPr>
              <w:t>L.  REPORTING</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_Toc60917721 \h </w:instrText>
            </w:r>
            <w:r w:rsidRPr="008C33B1">
              <w:rPr>
                <w:webHidden/>
                <w:sz w:val="20"/>
                <w:szCs w:val="20"/>
              </w:rPr>
            </w:r>
            <w:r w:rsidRPr="008C33B1">
              <w:rPr>
                <w:webHidden/>
                <w:sz w:val="20"/>
                <w:szCs w:val="20"/>
              </w:rPr>
              <w:fldChar w:fldCharType="separate"/>
            </w:r>
            <w:r w:rsidRPr="008C33B1">
              <w:rPr>
                <w:webHidden/>
                <w:sz w:val="20"/>
                <w:szCs w:val="20"/>
              </w:rPr>
              <w:t>62</w:t>
            </w:r>
            <w:r w:rsidRPr="008C33B1">
              <w:rPr>
                <w:webHidden/>
                <w:sz w:val="20"/>
                <w:szCs w:val="20"/>
              </w:rPr>
              <w:fldChar w:fldCharType="end"/>
            </w:r>
          </w:hyperlink>
        </w:p>
        <w:p w14:paraId="604FC51B" w14:textId="66F6E044" w:rsidR="008C33B1" w:rsidRPr="008C33B1" w:rsidRDefault="008C33B1">
          <w:pPr>
            <w:pStyle w:val="TOC3"/>
            <w:rPr>
              <w:rFonts w:ascii="Arial" w:eastAsiaTheme="minorEastAsia" w:hAnsi="Arial" w:cs="Arial"/>
              <w:b w:val="0"/>
              <w:noProof/>
              <w:sz w:val="20"/>
            </w:rPr>
          </w:pPr>
          <w:hyperlink w:anchor="_Toc60917722"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_Toc60917722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62</w:t>
            </w:r>
            <w:r w:rsidRPr="008C33B1">
              <w:rPr>
                <w:rFonts w:ascii="Arial" w:hAnsi="Arial" w:cs="Arial"/>
                <w:noProof/>
                <w:webHidden/>
                <w:sz w:val="20"/>
              </w:rPr>
              <w:fldChar w:fldCharType="end"/>
            </w:r>
          </w:hyperlink>
        </w:p>
        <w:p w14:paraId="6F497CCA" w14:textId="74317D88" w:rsidR="008C33B1" w:rsidRPr="008C33B1" w:rsidRDefault="008C33B1">
          <w:pPr>
            <w:pStyle w:val="TOC3"/>
            <w:rPr>
              <w:rFonts w:ascii="Arial" w:eastAsiaTheme="minorEastAsia" w:hAnsi="Arial" w:cs="Arial"/>
              <w:b w:val="0"/>
              <w:noProof/>
              <w:sz w:val="20"/>
            </w:rPr>
          </w:pPr>
          <w:hyperlink w:anchor="_Toc60917723"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_Toc60917723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67</w:t>
            </w:r>
            <w:r w:rsidRPr="008C33B1">
              <w:rPr>
                <w:rFonts w:ascii="Arial" w:hAnsi="Arial" w:cs="Arial"/>
                <w:noProof/>
                <w:webHidden/>
                <w:sz w:val="20"/>
              </w:rPr>
              <w:fldChar w:fldCharType="end"/>
            </w:r>
          </w:hyperlink>
        </w:p>
        <w:p w14:paraId="7145455E" w14:textId="4756BB8D" w:rsidR="008C33B1" w:rsidRPr="008C33B1" w:rsidRDefault="008C33B1">
          <w:pPr>
            <w:pStyle w:val="TOC3"/>
            <w:rPr>
              <w:rFonts w:ascii="Arial" w:eastAsiaTheme="minorEastAsia" w:hAnsi="Arial" w:cs="Arial"/>
              <w:b w:val="0"/>
              <w:noProof/>
              <w:sz w:val="20"/>
            </w:rPr>
          </w:pPr>
          <w:hyperlink w:anchor="_Toc60917724"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_Toc60917724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68</w:t>
            </w:r>
            <w:r w:rsidRPr="008C33B1">
              <w:rPr>
                <w:rFonts w:ascii="Arial" w:hAnsi="Arial" w:cs="Arial"/>
                <w:noProof/>
                <w:webHidden/>
                <w:sz w:val="20"/>
              </w:rPr>
              <w:fldChar w:fldCharType="end"/>
            </w:r>
          </w:hyperlink>
        </w:p>
        <w:p w14:paraId="09832E3F" w14:textId="41674FE6" w:rsidR="008C33B1" w:rsidRPr="008C33B1" w:rsidRDefault="008C33B1">
          <w:pPr>
            <w:pStyle w:val="TOC3"/>
            <w:rPr>
              <w:rFonts w:ascii="Arial" w:eastAsiaTheme="minorEastAsia" w:hAnsi="Arial" w:cs="Arial"/>
              <w:b w:val="0"/>
              <w:noProof/>
              <w:sz w:val="20"/>
            </w:rPr>
          </w:pPr>
          <w:hyperlink w:anchor="_Toc60917725" w:history="1">
            <w:r w:rsidRPr="008C33B1">
              <w:rPr>
                <w:rStyle w:val="Hyperlink"/>
                <w:rFonts w:ascii="Arial" w:hAnsi="Arial" w:cs="Arial"/>
                <w:noProof/>
                <w:sz w:val="20"/>
              </w:rPr>
              <w:t>Suggested Audit Procedures – Compliance</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_Toc60917725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69</w:t>
            </w:r>
            <w:r w:rsidRPr="008C33B1">
              <w:rPr>
                <w:rFonts w:ascii="Arial" w:hAnsi="Arial" w:cs="Arial"/>
                <w:noProof/>
                <w:webHidden/>
                <w:sz w:val="20"/>
              </w:rPr>
              <w:fldChar w:fldCharType="end"/>
            </w:r>
          </w:hyperlink>
        </w:p>
        <w:p w14:paraId="0891ED8C" w14:textId="460F0B03" w:rsidR="008C33B1" w:rsidRPr="008C33B1" w:rsidRDefault="008C33B1">
          <w:pPr>
            <w:pStyle w:val="TOC3"/>
            <w:rPr>
              <w:rFonts w:ascii="Arial" w:eastAsiaTheme="minorEastAsia" w:hAnsi="Arial" w:cs="Arial"/>
              <w:b w:val="0"/>
              <w:noProof/>
              <w:sz w:val="20"/>
            </w:rPr>
          </w:pPr>
          <w:hyperlink w:anchor="_Toc60917726"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_Toc60917726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72</w:t>
            </w:r>
            <w:r w:rsidRPr="008C33B1">
              <w:rPr>
                <w:rFonts w:ascii="Arial" w:hAnsi="Arial" w:cs="Arial"/>
                <w:noProof/>
                <w:webHidden/>
                <w:sz w:val="20"/>
              </w:rPr>
              <w:fldChar w:fldCharType="end"/>
            </w:r>
          </w:hyperlink>
        </w:p>
        <w:p w14:paraId="6152D259" w14:textId="6E29FA4D" w:rsidR="008C33B1" w:rsidRPr="008C33B1" w:rsidRDefault="008C33B1">
          <w:pPr>
            <w:pStyle w:val="TOC2"/>
            <w:rPr>
              <w:rFonts w:eastAsiaTheme="minorEastAsia"/>
              <w:bCs w:val="0"/>
              <w:sz w:val="20"/>
              <w:szCs w:val="20"/>
            </w:rPr>
          </w:pPr>
          <w:hyperlink w:anchor="_Toc60917727" w:history="1">
            <w:r w:rsidRPr="008C33B1">
              <w:rPr>
                <w:rStyle w:val="Hyperlink"/>
                <w:sz w:val="20"/>
                <w:szCs w:val="20"/>
              </w:rPr>
              <w:t>N.  SPECIAL TESTS AND PROVISIONS – Wage Rate Requirements</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_Toc60917727 \h </w:instrText>
            </w:r>
            <w:r w:rsidRPr="008C33B1">
              <w:rPr>
                <w:webHidden/>
                <w:sz w:val="20"/>
                <w:szCs w:val="20"/>
              </w:rPr>
            </w:r>
            <w:r w:rsidRPr="008C33B1">
              <w:rPr>
                <w:webHidden/>
                <w:sz w:val="20"/>
                <w:szCs w:val="20"/>
              </w:rPr>
              <w:fldChar w:fldCharType="separate"/>
            </w:r>
            <w:r w:rsidRPr="008C33B1">
              <w:rPr>
                <w:webHidden/>
                <w:sz w:val="20"/>
                <w:szCs w:val="20"/>
              </w:rPr>
              <w:t>73</w:t>
            </w:r>
            <w:r w:rsidRPr="008C33B1">
              <w:rPr>
                <w:webHidden/>
                <w:sz w:val="20"/>
                <w:szCs w:val="20"/>
              </w:rPr>
              <w:fldChar w:fldCharType="end"/>
            </w:r>
          </w:hyperlink>
        </w:p>
        <w:p w14:paraId="415C8CE7" w14:textId="7F361292" w:rsidR="008C33B1" w:rsidRPr="008C33B1" w:rsidRDefault="008C33B1">
          <w:pPr>
            <w:pStyle w:val="TOC3"/>
            <w:rPr>
              <w:rFonts w:ascii="Arial" w:eastAsiaTheme="minorEastAsia" w:hAnsi="Arial" w:cs="Arial"/>
              <w:b w:val="0"/>
              <w:noProof/>
              <w:sz w:val="20"/>
            </w:rPr>
          </w:pPr>
          <w:hyperlink w:anchor="_Toc60917728"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_Toc60917728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73</w:t>
            </w:r>
            <w:r w:rsidRPr="008C33B1">
              <w:rPr>
                <w:rFonts w:ascii="Arial" w:hAnsi="Arial" w:cs="Arial"/>
                <w:noProof/>
                <w:webHidden/>
                <w:sz w:val="20"/>
              </w:rPr>
              <w:fldChar w:fldCharType="end"/>
            </w:r>
          </w:hyperlink>
        </w:p>
        <w:p w14:paraId="16965B54" w14:textId="2D213674" w:rsidR="008C33B1" w:rsidRPr="008C33B1" w:rsidRDefault="008C33B1">
          <w:pPr>
            <w:pStyle w:val="TOC3"/>
            <w:rPr>
              <w:rFonts w:ascii="Arial" w:eastAsiaTheme="minorEastAsia" w:hAnsi="Arial" w:cs="Arial"/>
              <w:b w:val="0"/>
              <w:noProof/>
              <w:sz w:val="20"/>
            </w:rPr>
          </w:pPr>
          <w:hyperlink w:anchor="_Toc60917729"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_Toc60917729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74</w:t>
            </w:r>
            <w:r w:rsidRPr="008C33B1">
              <w:rPr>
                <w:rFonts w:ascii="Arial" w:hAnsi="Arial" w:cs="Arial"/>
                <w:noProof/>
                <w:webHidden/>
                <w:sz w:val="20"/>
              </w:rPr>
              <w:fldChar w:fldCharType="end"/>
            </w:r>
          </w:hyperlink>
        </w:p>
        <w:p w14:paraId="213A5E17" w14:textId="489ADC12" w:rsidR="008C33B1" w:rsidRPr="008C33B1" w:rsidRDefault="008C33B1">
          <w:pPr>
            <w:pStyle w:val="TOC3"/>
            <w:rPr>
              <w:rFonts w:ascii="Arial" w:eastAsiaTheme="minorEastAsia" w:hAnsi="Arial" w:cs="Arial"/>
              <w:b w:val="0"/>
              <w:noProof/>
              <w:sz w:val="20"/>
            </w:rPr>
          </w:pPr>
          <w:hyperlink w:anchor="_Toc60917730"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_Toc60917730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75</w:t>
            </w:r>
            <w:r w:rsidRPr="008C33B1">
              <w:rPr>
                <w:rFonts w:ascii="Arial" w:hAnsi="Arial" w:cs="Arial"/>
                <w:noProof/>
                <w:webHidden/>
                <w:sz w:val="20"/>
              </w:rPr>
              <w:fldChar w:fldCharType="end"/>
            </w:r>
          </w:hyperlink>
        </w:p>
        <w:p w14:paraId="57385126" w14:textId="3FA51AE0" w:rsidR="008C33B1" w:rsidRPr="008C33B1" w:rsidRDefault="008C33B1">
          <w:pPr>
            <w:pStyle w:val="TOC3"/>
            <w:rPr>
              <w:rFonts w:ascii="Arial" w:eastAsiaTheme="minorEastAsia" w:hAnsi="Arial" w:cs="Arial"/>
              <w:b w:val="0"/>
              <w:noProof/>
              <w:sz w:val="20"/>
            </w:rPr>
          </w:pPr>
          <w:hyperlink w:anchor="_Toc60917731" w:history="1">
            <w:r w:rsidRPr="008C33B1">
              <w:rPr>
                <w:rStyle w:val="Hyperlink"/>
                <w:rFonts w:ascii="Arial" w:hAnsi="Arial" w:cs="Arial"/>
                <w:noProof/>
                <w:sz w:val="20"/>
              </w:rPr>
              <w:t>Suggested Audit Procedures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_Toc60917731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76</w:t>
            </w:r>
            <w:r w:rsidRPr="008C33B1">
              <w:rPr>
                <w:rFonts w:ascii="Arial" w:hAnsi="Arial" w:cs="Arial"/>
                <w:noProof/>
                <w:webHidden/>
                <w:sz w:val="20"/>
              </w:rPr>
              <w:fldChar w:fldCharType="end"/>
            </w:r>
          </w:hyperlink>
        </w:p>
        <w:p w14:paraId="268E12DF" w14:textId="7D9E059C" w:rsidR="008C33B1" w:rsidRPr="008C33B1" w:rsidRDefault="008C33B1">
          <w:pPr>
            <w:pStyle w:val="TOC3"/>
            <w:rPr>
              <w:rFonts w:ascii="Arial" w:eastAsiaTheme="minorEastAsia" w:hAnsi="Arial" w:cs="Arial"/>
              <w:b w:val="0"/>
              <w:noProof/>
              <w:sz w:val="20"/>
            </w:rPr>
          </w:pPr>
          <w:hyperlink w:anchor="_Toc60917732"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_Toc60917732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77</w:t>
            </w:r>
            <w:r w:rsidRPr="008C33B1">
              <w:rPr>
                <w:rFonts w:ascii="Arial" w:hAnsi="Arial" w:cs="Arial"/>
                <w:noProof/>
                <w:webHidden/>
                <w:sz w:val="20"/>
              </w:rPr>
              <w:fldChar w:fldCharType="end"/>
            </w:r>
          </w:hyperlink>
        </w:p>
        <w:p w14:paraId="3376B65A" w14:textId="43522C81" w:rsidR="008C33B1" w:rsidRPr="008C33B1" w:rsidRDefault="008C33B1">
          <w:pPr>
            <w:pStyle w:val="TOC2"/>
            <w:rPr>
              <w:rFonts w:eastAsiaTheme="minorEastAsia"/>
              <w:bCs w:val="0"/>
              <w:sz w:val="20"/>
              <w:szCs w:val="20"/>
            </w:rPr>
          </w:pPr>
          <w:hyperlink w:anchor="_Toc60917733" w:history="1">
            <w:r w:rsidRPr="008C33B1">
              <w:rPr>
                <w:rStyle w:val="Hyperlink"/>
                <w:sz w:val="20"/>
                <w:szCs w:val="20"/>
              </w:rPr>
              <w:t>N.  SPECIAL TESTS AND PROVISIONS – Citizen Participation</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_Toc60917733 \h </w:instrText>
            </w:r>
            <w:r w:rsidRPr="008C33B1">
              <w:rPr>
                <w:webHidden/>
                <w:sz w:val="20"/>
                <w:szCs w:val="20"/>
              </w:rPr>
            </w:r>
            <w:r w:rsidRPr="008C33B1">
              <w:rPr>
                <w:webHidden/>
                <w:sz w:val="20"/>
                <w:szCs w:val="20"/>
              </w:rPr>
              <w:fldChar w:fldCharType="separate"/>
            </w:r>
            <w:r w:rsidRPr="008C33B1">
              <w:rPr>
                <w:webHidden/>
                <w:sz w:val="20"/>
                <w:szCs w:val="20"/>
              </w:rPr>
              <w:t>78</w:t>
            </w:r>
            <w:r w:rsidRPr="008C33B1">
              <w:rPr>
                <w:webHidden/>
                <w:sz w:val="20"/>
                <w:szCs w:val="20"/>
              </w:rPr>
              <w:fldChar w:fldCharType="end"/>
            </w:r>
          </w:hyperlink>
        </w:p>
        <w:p w14:paraId="6C3E5D28" w14:textId="77AC8BED" w:rsidR="008C33B1" w:rsidRPr="008C33B1" w:rsidRDefault="008C33B1">
          <w:pPr>
            <w:pStyle w:val="TOC3"/>
            <w:rPr>
              <w:rFonts w:ascii="Arial" w:eastAsiaTheme="minorEastAsia" w:hAnsi="Arial" w:cs="Arial"/>
              <w:b w:val="0"/>
              <w:noProof/>
              <w:sz w:val="20"/>
            </w:rPr>
          </w:pPr>
          <w:hyperlink w:anchor="_Toc60917734"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_Toc60917734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78</w:t>
            </w:r>
            <w:r w:rsidRPr="008C33B1">
              <w:rPr>
                <w:rFonts w:ascii="Arial" w:hAnsi="Arial" w:cs="Arial"/>
                <w:noProof/>
                <w:webHidden/>
                <w:sz w:val="20"/>
              </w:rPr>
              <w:fldChar w:fldCharType="end"/>
            </w:r>
          </w:hyperlink>
        </w:p>
        <w:p w14:paraId="2F88A5CB" w14:textId="289C6612" w:rsidR="008C33B1" w:rsidRPr="008C33B1" w:rsidRDefault="008C33B1">
          <w:pPr>
            <w:pStyle w:val="TOC3"/>
            <w:rPr>
              <w:rFonts w:ascii="Arial" w:eastAsiaTheme="minorEastAsia" w:hAnsi="Arial" w:cs="Arial"/>
              <w:b w:val="0"/>
              <w:noProof/>
              <w:sz w:val="20"/>
            </w:rPr>
          </w:pPr>
          <w:hyperlink w:anchor="_Toc60917735"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_Toc60917735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78</w:t>
            </w:r>
            <w:r w:rsidRPr="008C33B1">
              <w:rPr>
                <w:rFonts w:ascii="Arial" w:hAnsi="Arial" w:cs="Arial"/>
                <w:noProof/>
                <w:webHidden/>
                <w:sz w:val="20"/>
              </w:rPr>
              <w:fldChar w:fldCharType="end"/>
            </w:r>
          </w:hyperlink>
        </w:p>
        <w:p w14:paraId="284D23B4" w14:textId="5577042B" w:rsidR="008C33B1" w:rsidRPr="008C33B1" w:rsidRDefault="008C33B1">
          <w:pPr>
            <w:pStyle w:val="TOC3"/>
            <w:rPr>
              <w:rFonts w:ascii="Arial" w:eastAsiaTheme="minorEastAsia" w:hAnsi="Arial" w:cs="Arial"/>
              <w:b w:val="0"/>
              <w:noProof/>
              <w:sz w:val="20"/>
            </w:rPr>
          </w:pPr>
          <w:hyperlink w:anchor="_Toc60917736"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_Toc60917736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79</w:t>
            </w:r>
            <w:r w:rsidRPr="008C33B1">
              <w:rPr>
                <w:rFonts w:ascii="Arial" w:hAnsi="Arial" w:cs="Arial"/>
                <w:noProof/>
                <w:webHidden/>
                <w:sz w:val="20"/>
              </w:rPr>
              <w:fldChar w:fldCharType="end"/>
            </w:r>
          </w:hyperlink>
        </w:p>
        <w:p w14:paraId="325F8AC1" w14:textId="5EBE556C" w:rsidR="008C33B1" w:rsidRPr="008C33B1" w:rsidRDefault="008C33B1">
          <w:pPr>
            <w:pStyle w:val="TOC3"/>
            <w:rPr>
              <w:rFonts w:ascii="Arial" w:eastAsiaTheme="minorEastAsia" w:hAnsi="Arial" w:cs="Arial"/>
              <w:b w:val="0"/>
              <w:noProof/>
              <w:sz w:val="20"/>
            </w:rPr>
          </w:pPr>
          <w:hyperlink w:anchor="_Toc60917737" w:history="1">
            <w:r w:rsidRPr="008C33B1">
              <w:rPr>
                <w:rStyle w:val="Hyperlink"/>
                <w:rFonts w:ascii="Arial" w:hAnsi="Arial" w:cs="Arial"/>
                <w:noProof/>
                <w:sz w:val="20"/>
              </w:rPr>
              <w:t>Suggested Audit Procedures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_Toc60917737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80</w:t>
            </w:r>
            <w:r w:rsidRPr="008C33B1">
              <w:rPr>
                <w:rFonts w:ascii="Arial" w:hAnsi="Arial" w:cs="Arial"/>
                <w:noProof/>
                <w:webHidden/>
                <w:sz w:val="20"/>
              </w:rPr>
              <w:fldChar w:fldCharType="end"/>
            </w:r>
          </w:hyperlink>
        </w:p>
        <w:p w14:paraId="165AEA34" w14:textId="2DC66C7D" w:rsidR="008C33B1" w:rsidRPr="008C33B1" w:rsidRDefault="008C33B1">
          <w:pPr>
            <w:pStyle w:val="TOC3"/>
            <w:rPr>
              <w:rFonts w:ascii="Arial" w:eastAsiaTheme="minorEastAsia" w:hAnsi="Arial" w:cs="Arial"/>
              <w:b w:val="0"/>
              <w:noProof/>
              <w:sz w:val="20"/>
            </w:rPr>
          </w:pPr>
          <w:hyperlink w:anchor="_Toc60917738"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_Toc60917738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81</w:t>
            </w:r>
            <w:r w:rsidRPr="008C33B1">
              <w:rPr>
                <w:rFonts w:ascii="Arial" w:hAnsi="Arial" w:cs="Arial"/>
                <w:noProof/>
                <w:webHidden/>
                <w:sz w:val="20"/>
              </w:rPr>
              <w:fldChar w:fldCharType="end"/>
            </w:r>
          </w:hyperlink>
        </w:p>
        <w:p w14:paraId="38D7896F" w14:textId="31F89A6B" w:rsidR="008C33B1" w:rsidRPr="008C33B1" w:rsidRDefault="008C33B1">
          <w:pPr>
            <w:pStyle w:val="TOC2"/>
            <w:rPr>
              <w:rFonts w:eastAsiaTheme="minorEastAsia"/>
              <w:bCs w:val="0"/>
              <w:sz w:val="20"/>
              <w:szCs w:val="20"/>
            </w:rPr>
          </w:pPr>
          <w:hyperlink w:anchor="_Toc60917739" w:history="1">
            <w:r w:rsidRPr="008C33B1">
              <w:rPr>
                <w:rStyle w:val="Hyperlink"/>
                <w:sz w:val="20"/>
                <w:szCs w:val="20"/>
              </w:rPr>
              <w:t>N.  SPECIAL TESTS AND PROVISIONS – Required Certifications and HUD Approvals</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_Toc60917739 \h </w:instrText>
            </w:r>
            <w:r w:rsidRPr="008C33B1">
              <w:rPr>
                <w:webHidden/>
                <w:sz w:val="20"/>
                <w:szCs w:val="20"/>
              </w:rPr>
            </w:r>
            <w:r w:rsidRPr="008C33B1">
              <w:rPr>
                <w:webHidden/>
                <w:sz w:val="20"/>
                <w:szCs w:val="20"/>
              </w:rPr>
              <w:fldChar w:fldCharType="separate"/>
            </w:r>
            <w:r w:rsidRPr="008C33B1">
              <w:rPr>
                <w:webHidden/>
                <w:sz w:val="20"/>
                <w:szCs w:val="20"/>
              </w:rPr>
              <w:t>82</w:t>
            </w:r>
            <w:r w:rsidRPr="008C33B1">
              <w:rPr>
                <w:webHidden/>
                <w:sz w:val="20"/>
                <w:szCs w:val="20"/>
              </w:rPr>
              <w:fldChar w:fldCharType="end"/>
            </w:r>
          </w:hyperlink>
        </w:p>
        <w:p w14:paraId="3FC0382C" w14:textId="27CE6DDD" w:rsidR="008C33B1" w:rsidRPr="008C33B1" w:rsidRDefault="008C33B1">
          <w:pPr>
            <w:pStyle w:val="TOC3"/>
            <w:rPr>
              <w:rFonts w:ascii="Arial" w:eastAsiaTheme="minorEastAsia" w:hAnsi="Arial" w:cs="Arial"/>
              <w:b w:val="0"/>
              <w:noProof/>
              <w:sz w:val="20"/>
            </w:rPr>
          </w:pPr>
          <w:hyperlink w:anchor="_Toc60917740"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_Toc60917740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82</w:t>
            </w:r>
            <w:r w:rsidRPr="008C33B1">
              <w:rPr>
                <w:rFonts w:ascii="Arial" w:hAnsi="Arial" w:cs="Arial"/>
                <w:noProof/>
                <w:webHidden/>
                <w:sz w:val="20"/>
              </w:rPr>
              <w:fldChar w:fldCharType="end"/>
            </w:r>
          </w:hyperlink>
        </w:p>
        <w:p w14:paraId="4C37C973" w14:textId="54DF93E7" w:rsidR="008C33B1" w:rsidRPr="008C33B1" w:rsidRDefault="008C33B1">
          <w:pPr>
            <w:pStyle w:val="TOC3"/>
            <w:rPr>
              <w:rFonts w:ascii="Arial" w:eastAsiaTheme="minorEastAsia" w:hAnsi="Arial" w:cs="Arial"/>
              <w:b w:val="0"/>
              <w:noProof/>
              <w:sz w:val="20"/>
            </w:rPr>
          </w:pPr>
          <w:hyperlink w:anchor="_Toc60917741"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_Toc60917741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82</w:t>
            </w:r>
            <w:r w:rsidRPr="008C33B1">
              <w:rPr>
                <w:rFonts w:ascii="Arial" w:hAnsi="Arial" w:cs="Arial"/>
                <w:noProof/>
                <w:webHidden/>
                <w:sz w:val="20"/>
              </w:rPr>
              <w:fldChar w:fldCharType="end"/>
            </w:r>
          </w:hyperlink>
        </w:p>
        <w:p w14:paraId="133815F9" w14:textId="533B82DB" w:rsidR="008C33B1" w:rsidRPr="008C33B1" w:rsidRDefault="008C33B1">
          <w:pPr>
            <w:pStyle w:val="TOC3"/>
            <w:rPr>
              <w:rFonts w:ascii="Arial" w:eastAsiaTheme="minorEastAsia" w:hAnsi="Arial" w:cs="Arial"/>
              <w:b w:val="0"/>
              <w:noProof/>
              <w:sz w:val="20"/>
            </w:rPr>
          </w:pPr>
          <w:hyperlink w:anchor="_Toc60917742"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_Toc60917742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83</w:t>
            </w:r>
            <w:r w:rsidRPr="008C33B1">
              <w:rPr>
                <w:rFonts w:ascii="Arial" w:hAnsi="Arial" w:cs="Arial"/>
                <w:noProof/>
                <w:webHidden/>
                <w:sz w:val="20"/>
              </w:rPr>
              <w:fldChar w:fldCharType="end"/>
            </w:r>
          </w:hyperlink>
        </w:p>
        <w:p w14:paraId="69AFB916" w14:textId="543185C9" w:rsidR="008C33B1" w:rsidRPr="008C33B1" w:rsidRDefault="008C33B1">
          <w:pPr>
            <w:pStyle w:val="TOC3"/>
            <w:rPr>
              <w:rFonts w:ascii="Arial" w:eastAsiaTheme="minorEastAsia" w:hAnsi="Arial" w:cs="Arial"/>
              <w:b w:val="0"/>
              <w:noProof/>
              <w:sz w:val="20"/>
            </w:rPr>
          </w:pPr>
          <w:hyperlink w:anchor="_Toc60917743" w:history="1">
            <w:r w:rsidRPr="008C33B1">
              <w:rPr>
                <w:rStyle w:val="Hyperlink"/>
                <w:rFonts w:ascii="Arial" w:hAnsi="Arial" w:cs="Arial"/>
                <w:noProof/>
                <w:sz w:val="20"/>
              </w:rPr>
              <w:t>Suggested Audit Procedures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_Toc60917743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84</w:t>
            </w:r>
            <w:r w:rsidRPr="008C33B1">
              <w:rPr>
                <w:rFonts w:ascii="Arial" w:hAnsi="Arial" w:cs="Arial"/>
                <w:noProof/>
                <w:webHidden/>
                <w:sz w:val="20"/>
              </w:rPr>
              <w:fldChar w:fldCharType="end"/>
            </w:r>
          </w:hyperlink>
        </w:p>
        <w:p w14:paraId="155C73B6" w14:textId="1B571891" w:rsidR="008C33B1" w:rsidRPr="008C33B1" w:rsidRDefault="008C33B1">
          <w:pPr>
            <w:pStyle w:val="TOC3"/>
            <w:rPr>
              <w:rFonts w:ascii="Arial" w:eastAsiaTheme="minorEastAsia" w:hAnsi="Arial" w:cs="Arial"/>
              <w:b w:val="0"/>
              <w:noProof/>
              <w:sz w:val="20"/>
            </w:rPr>
          </w:pPr>
          <w:hyperlink w:anchor="_Toc60917744"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_Toc60917744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85</w:t>
            </w:r>
            <w:r w:rsidRPr="008C33B1">
              <w:rPr>
                <w:rFonts w:ascii="Arial" w:hAnsi="Arial" w:cs="Arial"/>
                <w:noProof/>
                <w:webHidden/>
                <w:sz w:val="20"/>
              </w:rPr>
              <w:fldChar w:fldCharType="end"/>
            </w:r>
          </w:hyperlink>
        </w:p>
        <w:p w14:paraId="16CFC41E" w14:textId="1880CCDA" w:rsidR="008C33B1" w:rsidRPr="008C33B1" w:rsidRDefault="008C33B1">
          <w:pPr>
            <w:pStyle w:val="TOC2"/>
            <w:rPr>
              <w:rFonts w:eastAsiaTheme="minorEastAsia"/>
              <w:bCs w:val="0"/>
              <w:sz w:val="20"/>
              <w:szCs w:val="20"/>
            </w:rPr>
          </w:pPr>
          <w:hyperlink w:anchor="_Toc60917745" w:history="1">
            <w:r w:rsidRPr="008C33B1">
              <w:rPr>
                <w:rStyle w:val="Hyperlink"/>
                <w:sz w:val="20"/>
                <w:szCs w:val="20"/>
              </w:rPr>
              <w:t>N.  SPECIAL TESTS AND PROVISIONS – Environmental Reviews</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_Toc60917745 \h </w:instrText>
            </w:r>
            <w:r w:rsidRPr="008C33B1">
              <w:rPr>
                <w:webHidden/>
                <w:sz w:val="20"/>
                <w:szCs w:val="20"/>
              </w:rPr>
            </w:r>
            <w:r w:rsidRPr="008C33B1">
              <w:rPr>
                <w:webHidden/>
                <w:sz w:val="20"/>
                <w:szCs w:val="20"/>
              </w:rPr>
              <w:fldChar w:fldCharType="separate"/>
            </w:r>
            <w:r w:rsidRPr="008C33B1">
              <w:rPr>
                <w:webHidden/>
                <w:sz w:val="20"/>
                <w:szCs w:val="20"/>
              </w:rPr>
              <w:t>86</w:t>
            </w:r>
            <w:r w:rsidRPr="008C33B1">
              <w:rPr>
                <w:webHidden/>
                <w:sz w:val="20"/>
                <w:szCs w:val="20"/>
              </w:rPr>
              <w:fldChar w:fldCharType="end"/>
            </w:r>
          </w:hyperlink>
        </w:p>
        <w:p w14:paraId="3BA372D0" w14:textId="381B9E14" w:rsidR="008C33B1" w:rsidRPr="008C33B1" w:rsidRDefault="008C33B1">
          <w:pPr>
            <w:pStyle w:val="TOC3"/>
            <w:rPr>
              <w:rFonts w:ascii="Arial" w:eastAsiaTheme="minorEastAsia" w:hAnsi="Arial" w:cs="Arial"/>
              <w:b w:val="0"/>
              <w:noProof/>
              <w:sz w:val="20"/>
            </w:rPr>
          </w:pPr>
          <w:hyperlink w:anchor="_Toc60917746"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86</w:t>
            </w:r>
            <w:r w:rsidRPr="008C33B1">
              <w:rPr>
                <w:rFonts w:ascii="Arial" w:hAnsi="Arial" w:cs="Arial"/>
                <w:noProof/>
                <w:webHidden/>
                <w:sz w:val="20"/>
              </w:rPr>
              <w:fldChar w:fldCharType="end"/>
            </w:r>
          </w:hyperlink>
        </w:p>
        <w:p w14:paraId="08786D15" w14:textId="092A42F8" w:rsidR="008C33B1" w:rsidRPr="008C33B1" w:rsidRDefault="008C33B1">
          <w:pPr>
            <w:pStyle w:val="TOC3"/>
            <w:rPr>
              <w:rFonts w:ascii="Arial" w:eastAsiaTheme="minorEastAsia" w:hAnsi="Arial" w:cs="Arial"/>
              <w:b w:val="0"/>
              <w:noProof/>
              <w:sz w:val="20"/>
            </w:rPr>
          </w:pPr>
          <w:hyperlink w:anchor="_Toc60917747"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_Toc60917747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86</w:t>
            </w:r>
            <w:r w:rsidRPr="008C33B1">
              <w:rPr>
                <w:rFonts w:ascii="Arial" w:hAnsi="Arial" w:cs="Arial"/>
                <w:noProof/>
                <w:webHidden/>
                <w:sz w:val="20"/>
              </w:rPr>
              <w:fldChar w:fldCharType="end"/>
            </w:r>
          </w:hyperlink>
        </w:p>
        <w:p w14:paraId="0EFD781A" w14:textId="0A8A685F" w:rsidR="008C33B1" w:rsidRPr="008C33B1" w:rsidRDefault="008C33B1">
          <w:pPr>
            <w:pStyle w:val="TOC3"/>
            <w:rPr>
              <w:rFonts w:ascii="Arial" w:eastAsiaTheme="minorEastAsia" w:hAnsi="Arial" w:cs="Arial"/>
              <w:b w:val="0"/>
              <w:noProof/>
              <w:sz w:val="20"/>
            </w:rPr>
          </w:pPr>
          <w:hyperlink w:anchor="_Toc60917748"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_Toc60917748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87</w:t>
            </w:r>
            <w:r w:rsidRPr="008C33B1">
              <w:rPr>
                <w:rFonts w:ascii="Arial" w:hAnsi="Arial" w:cs="Arial"/>
                <w:noProof/>
                <w:webHidden/>
                <w:sz w:val="20"/>
              </w:rPr>
              <w:fldChar w:fldCharType="end"/>
            </w:r>
          </w:hyperlink>
        </w:p>
        <w:p w14:paraId="2CF53D23" w14:textId="527CE2C2" w:rsidR="008C33B1" w:rsidRPr="008C33B1" w:rsidRDefault="008C33B1">
          <w:pPr>
            <w:pStyle w:val="TOC3"/>
            <w:rPr>
              <w:rFonts w:ascii="Arial" w:eastAsiaTheme="minorEastAsia" w:hAnsi="Arial" w:cs="Arial"/>
              <w:b w:val="0"/>
              <w:noProof/>
              <w:sz w:val="20"/>
            </w:rPr>
          </w:pPr>
          <w:hyperlink w:anchor="_Toc60917749" w:history="1">
            <w:r w:rsidRPr="008C33B1">
              <w:rPr>
                <w:rStyle w:val="Hyperlink"/>
                <w:rFonts w:ascii="Arial" w:hAnsi="Arial" w:cs="Arial"/>
                <w:noProof/>
                <w:sz w:val="20"/>
              </w:rPr>
              <w:t>Suggested Audit Procedures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_Toc60917749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88</w:t>
            </w:r>
            <w:r w:rsidRPr="008C33B1">
              <w:rPr>
                <w:rFonts w:ascii="Arial" w:hAnsi="Arial" w:cs="Arial"/>
                <w:noProof/>
                <w:webHidden/>
                <w:sz w:val="20"/>
              </w:rPr>
              <w:fldChar w:fldCharType="end"/>
            </w:r>
          </w:hyperlink>
        </w:p>
        <w:p w14:paraId="57372A53" w14:textId="72708B76" w:rsidR="008C33B1" w:rsidRPr="008C33B1" w:rsidRDefault="008C33B1">
          <w:pPr>
            <w:pStyle w:val="TOC3"/>
            <w:rPr>
              <w:rFonts w:ascii="Arial" w:eastAsiaTheme="minorEastAsia" w:hAnsi="Arial" w:cs="Arial"/>
              <w:b w:val="0"/>
              <w:noProof/>
              <w:sz w:val="20"/>
            </w:rPr>
          </w:pPr>
          <w:hyperlink w:anchor="_Toc60917750"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_Toc60917750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89</w:t>
            </w:r>
            <w:r w:rsidRPr="008C33B1">
              <w:rPr>
                <w:rFonts w:ascii="Arial" w:hAnsi="Arial" w:cs="Arial"/>
                <w:noProof/>
                <w:webHidden/>
                <w:sz w:val="20"/>
              </w:rPr>
              <w:fldChar w:fldCharType="end"/>
            </w:r>
          </w:hyperlink>
        </w:p>
        <w:p w14:paraId="7A5F9E58" w14:textId="7B739CC1" w:rsidR="008C33B1" w:rsidRPr="008C33B1" w:rsidRDefault="008C33B1">
          <w:pPr>
            <w:pStyle w:val="TOC2"/>
            <w:rPr>
              <w:rFonts w:eastAsiaTheme="minorEastAsia"/>
              <w:bCs w:val="0"/>
              <w:sz w:val="20"/>
              <w:szCs w:val="20"/>
            </w:rPr>
          </w:pPr>
          <w:hyperlink w:anchor="_Toc60917751" w:history="1">
            <w:r w:rsidRPr="008C33B1">
              <w:rPr>
                <w:rStyle w:val="Hyperlink"/>
                <w:sz w:val="20"/>
                <w:szCs w:val="20"/>
              </w:rPr>
              <w:t>N.  SPECIAL TESTS AND PROVISIONS - Rehabilitation</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_Toc60917751 \h </w:instrText>
            </w:r>
            <w:r w:rsidRPr="008C33B1">
              <w:rPr>
                <w:webHidden/>
                <w:sz w:val="20"/>
                <w:szCs w:val="20"/>
              </w:rPr>
            </w:r>
            <w:r w:rsidRPr="008C33B1">
              <w:rPr>
                <w:webHidden/>
                <w:sz w:val="20"/>
                <w:szCs w:val="20"/>
              </w:rPr>
              <w:fldChar w:fldCharType="separate"/>
            </w:r>
            <w:r w:rsidRPr="008C33B1">
              <w:rPr>
                <w:webHidden/>
                <w:sz w:val="20"/>
                <w:szCs w:val="20"/>
              </w:rPr>
              <w:t>90</w:t>
            </w:r>
            <w:r w:rsidRPr="008C33B1">
              <w:rPr>
                <w:webHidden/>
                <w:sz w:val="20"/>
                <w:szCs w:val="20"/>
              </w:rPr>
              <w:fldChar w:fldCharType="end"/>
            </w:r>
          </w:hyperlink>
        </w:p>
        <w:p w14:paraId="414AA143" w14:textId="73FE2E51" w:rsidR="008C33B1" w:rsidRPr="008C33B1" w:rsidRDefault="008C33B1">
          <w:pPr>
            <w:pStyle w:val="TOC3"/>
            <w:rPr>
              <w:rFonts w:ascii="Arial" w:eastAsiaTheme="minorEastAsia" w:hAnsi="Arial" w:cs="Arial"/>
              <w:b w:val="0"/>
              <w:noProof/>
              <w:sz w:val="20"/>
            </w:rPr>
          </w:pPr>
          <w:hyperlink w:anchor="_Toc60917752" w:history="1">
            <w:r w:rsidRPr="008C33B1">
              <w:rPr>
                <w:rStyle w:val="Hyperlink"/>
                <w:rFonts w:ascii="Arial" w:hAnsi="Arial" w:cs="Arial"/>
                <w:noProof/>
                <w:sz w:val="20"/>
              </w:rPr>
              <w:t>OMB Compliance Requirements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_Toc60917752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90</w:t>
            </w:r>
            <w:r w:rsidRPr="008C33B1">
              <w:rPr>
                <w:rFonts w:ascii="Arial" w:hAnsi="Arial" w:cs="Arial"/>
                <w:noProof/>
                <w:webHidden/>
                <w:sz w:val="20"/>
              </w:rPr>
              <w:fldChar w:fldCharType="end"/>
            </w:r>
          </w:hyperlink>
        </w:p>
        <w:p w14:paraId="67195497" w14:textId="135A1573" w:rsidR="008C33B1" w:rsidRPr="008C33B1" w:rsidRDefault="008C33B1">
          <w:pPr>
            <w:pStyle w:val="TOC3"/>
            <w:rPr>
              <w:rFonts w:ascii="Arial" w:eastAsiaTheme="minorEastAsia" w:hAnsi="Arial" w:cs="Arial"/>
              <w:b w:val="0"/>
              <w:noProof/>
              <w:sz w:val="20"/>
            </w:rPr>
          </w:pPr>
          <w:hyperlink w:anchor="_Toc60917753" w:history="1">
            <w:r w:rsidRPr="008C33B1">
              <w:rPr>
                <w:rStyle w:val="Hyperlink"/>
                <w:rFonts w:ascii="Arial" w:hAnsi="Arial" w:cs="Arial"/>
                <w:noProof/>
                <w:sz w:val="20"/>
              </w:rPr>
              <w:t>Additional Program Specific Information</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_Toc60917753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90</w:t>
            </w:r>
            <w:r w:rsidRPr="008C33B1">
              <w:rPr>
                <w:rFonts w:ascii="Arial" w:hAnsi="Arial" w:cs="Arial"/>
                <w:noProof/>
                <w:webHidden/>
                <w:sz w:val="20"/>
              </w:rPr>
              <w:fldChar w:fldCharType="end"/>
            </w:r>
          </w:hyperlink>
        </w:p>
        <w:p w14:paraId="51CF091C" w14:textId="6172FD94" w:rsidR="008C33B1" w:rsidRPr="008C33B1" w:rsidRDefault="008C33B1">
          <w:pPr>
            <w:pStyle w:val="TOC3"/>
            <w:rPr>
              <w:rFonts w:ascii="Arial" w:eastAsiaTheme="minorEastAsia" w:hAnsi="Arial" w:cs="Arial"/>
              <w:b w:val="0"/>
              <w:noProof/>
              <w:sz w:val="20"/>
            </w:rPr>
          </w:pPr>
          <w:hyperlink w:anchor="_Toc60917754" w:history="1">
            <w:r w:rsidRPr="008C33B1">
              <w:rPr>
                <w:rStyle w:val="Hyperlink"/>
                <w:rFonts w:ascii="Arial" w:hAnsi="Arial" w:cs="Arial"/>
                <w:noProof/>
                <w:sz w:val="20"/>
              </w:rPr>
              <w:t>Audit Objectives and Control Testing</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_Toc60917754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91</w:t>
            </w:r>
            <w:r w:rsidRPr="008C33B1">
              <w:rPr>
                <w:rFonts w:ascii="Arial" w:hAnsi="Arial" w:cs="Arial"/>
                <w:noProof/>
                <w:webHidden/>
                <w:sz w:val="20"/>
              </w:rPr>
              <w:fldChar w:fldCharType="end"/>
            </w:r>
          </w:hyperlink>
        </w:p>
        <w:p w14:paraId="0E9D525D" w14:textId="117726B4" w:rsidR="008C33B1" w:rsidRPr="008C33B1" w:rsidRDefault="008C33B1">
          <w:pPr>
            <w:pStyle w:val="TOC3"/>
            <w:rPr>
              <w:rFonts w:ascii="Arial" w:eastAsiaTheme="minorEastAsia" w:hAnsi="Arial" w:cs="Arial"/>
              <w:b w:val="0"/>
              <w:noProof/>
              <w:sz w:val="20"/>
            </w:rPr>
          </w:pPr>
          <w:hyperlink w:anchor="_Toc60917755" w:history="1">
            <w:r w:rsidRPr="008C33B1">
              <w:rPr>
                <w:rStyle w:val="Hyperlink"/>
                <w:rFonts w:ascii="Arial" w:hAnsi="Arial" w:cs="Arial"/>
                <w:noProof/>
                <w:sz w:val="20"/>
              </w:rPr>
              <w:t>Suggested Audit Procedures</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_Toc60917755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92</w:t>
            </w:r>
            <w:r w:rsidRPr="008C33B1">
              <w:rPr>
                <w:rFonts w:ascii="Arial" w:hAnsi="Arial" w:cs="Arial"/>
                <w:noProof/>
                <w:webHidden/>
                <w:sz w:val="20"/>
              </w:rPr>
              <w:fldChar w:fldCharType="end"/>
            </w:r>
          </w:hyperlink>
        </w:p>
        <w:p w14:paraId="446D6F6F" w14:textId="4634F52A" w:rsidR="008C33B1" w:rsidRPr="008C33B1" w:rsidRDefault="008C33B1">
          <w:pPr>
            <w:pStyle w:val="TOC3"/>
            <w:rPr>
              <w:rFonts w:ascii="Arial" w:eastAsiaTheme="minorEastAsia" w:hAnsi="Arial" w:cs="Arial"/>
              <w:b w:val="0"/>
              <w:noProof/>
              <w:sz w:val="20"/>
            </w:rPr>
          </w:pPr>
          <w:hyperlink w:anchor="_Toc60917756" w:history="1">
            <w:r w:rsidRPr="008C33B1">
              <w:rPr>
                <w:rStyle w:val="Hyperlink"/>
                <w:rFonts w:ascii="Arial" w:hAnsi="Arial" w:cs="Arial"/>
                <w:noProof/>
                <w:sz w:val="20"/>
              </w:rPr>
              <w:t>Audit Implications Summary</w:t>
            </w:r>
            <w:r w:rsidRPr="008C33B1">
              <w:rPr>
                <w:rFonts w:ascii="Arial" w:hAnsi="Arial" w:cs="Arial"/>
                <w:noProof/>
                <w:webHidden/>
                <w:sz w:val="20"/>
              </w:rPr>
              <w:tab/>
            </w:r>
            <w:r w:rsidRPr="008C33B1">
              <w:rPr>
                <w:rFonts w:ascii="Arial" w:hAnsi="Arial" w:cs="Arial"/>
                <w:noProof/>
                <w:webHidden/>
                <w:sz w:val="20"/>
              </w:rPr>
              <w:fldChar w:fldCharType="begin"/>
            </w:r>
            <w:r w:rsidRPr="008C33B1">
              <w:rPr>
                <w:rFonts w:ascii="Arial" w:hAnsi="Arial" w:cs="Arial"/>
                <w:noProof/>
                <w:webHidden/>
                <w:sz w:val="20"/>
              </w:rPr>
              <w:instrText xml:space="preserve"> PAGEREF _Toc60917756 \h </w:instrText>
            </w:r>
            <w:r w:rsidRPr="008C33B1">
              <w:rPr>
                <w:rFonts w:ascii="Arial" w:hAnsi="Arial" w:cs="Arial"/>
                <w:noProof/>
                <w:webHidden/>
                <w:sz w:val="20"/>
              </w:rPr>
            </w:r>
            <w:r w:rsidRPr="008C33B1">
              <w:rPr>
                <w:rFonts w:ascii="Arial" w:hAnsi="Arial" w:cs="Arial"/>
                <w:noProof/>
                <w:webHidden/>
                <w:sz w:val="20"/>
              </w:rPr>
              <w:fldChar w:fldCharType="separate"/>
            </w:r>
            <w:r w:rsidRPr="008C33B1">
              <w:rPr>
                <w:rFonts w:ascii="Arial" w:hAnsi="Arial" w:cs="Arial"/>
                <w:noProof/>
                <w:webHidden/>
                <w:sz w:val="20"/>
              </w:rPr>
              <w:t>93</w:t>
            </w:r>
            <w:r w:rsidRPr="008C33B1">
              <w:rPr>
                <w:rFonts w:ascii="Arial" w:hAnsi="Arial" w:cs="Arial"/>
                <w:noProof/>
                <w:webHidden/>
                <w:sz w:val="20"/>
              </w:rPr>
              <w:fldChar w:fldCharType="end"/>
            </w:r>
          </w:hyperlink>
        </w:p>
        <w:p w14:paraId="3558D143" w14:textId="30A74D5D" w:rsidR="008C33B1" w:rsidRPr="008C33B1" w:rsidRDefault="008C33B1">
          <w:pPr>
            <w:pStyle w:val="TOC2"/>
            <w:rPr>
              <w:rFonts w:eastAsiaTheme="minorEastAsia"/>
              <w:bCs w:val="0"/>
              <w:sz w:val="20"/>
              <w:szCs w:val="20"/>
            </w:rPr>
          </w:pPr>
          <w:hyperlink w:anchor="_Toc60917757" w:history="1">
            <w:r w:rsidRPr="008C33B1">
              <w:rPr>
                <w:rStyle w:val="Hyperlink"/>
                <w:sz w:val="20"/>
                <w:szCs w:val="20"/>
              </w:rPr>
              <w:t>Program Testing Conclusion</w:t>
            </w:r>
            <w:r w:rsidRPr="008C33B1">
              <w:rPr>
                <w:webHidden/>
                <w:sz w:val="20"/>
                <w:szCs w:val="20"/>
              </w:rPr>
              <w:tab/>
            </w:r>
            <w:r w:rsidRPr="008C33B1">
              <w:rPr>
                <w:webHidden/>
                <w:sz w:val="20"/>
                <w:szCs w:val="20"/>
              </w:rPr>
              <w:fldChar w:fldCharType="begin"/>
            </w:r>
            <w:r w:rsidRPr="008C33B1">
              <w:rPr>
                <w:webHidden/>
                <w:sz w:val="20"/>
                <w:szCs w:val="20"/>
              </w:rPr>
              <w:instrText xml:space="preserve"> PAGEREF _Toc60917757 \h </w:instrText>
            </w:r>
            <w:r w:rsidRPr="008C33B1">
              <w:rPr>
                <w:webHidden/>
                <w:sz w:val="20"/>
                <w:szCs w:val="20"/>
              </w:rPr>
            </w:r>
            <w:r w:rsidRPr="008C33B1">
              <w:rPr>
                <w:webHidden/>
                <w:sz w:val="20"/>
                <w:szCs w:val="20"/>
              </w:rPr>
              <w:fldChar w:fldCharType="separate"/>
            </w:r>
            <w:r w:rsidRPr="008C33B1">
              <w:rPr>
                <w:webHidden/>
                <w:sz w:val="20"/>
                <w:szCs w:val="20"/>
              </w:rPr>
              <w:t>94</w:t>
            </w:r>
            <w:r w:rsidRPr="008C33B1">
              <w:rPr>
                <w:webHidden/>
                <w:sz w:val="20"/>
                <w:szCs w:val="20"/>
              </w:rPr>
              <w:fldChar w:fldCharType="end"/>
            </w:r>
          </w:hyperlink>
        </w:p>
        <w:p w14:paraId="03C2BB18" w14:textId="01A51788" w:rsidR="00084EE0" w:rsidRPr="00D94F69" w:rsidRDefault="00084EE0" w:rsidP="006672EA">
          <w:pPr>
            <w:jc w:val="both"/>
            <w:rPr>
              <w:rFonts w:ascii="Arial" w:hAnsi="Arial" w:cs="Arial"/>
            </w:rPr>
          </w:pPr>
          <w:r w:rsidRPr="008C33B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0917677"/>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FF643BB"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B6F6B49"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78661A4"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6F943AD"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F13D569"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023588F"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17DF452"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037F5F2"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689FEDA"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32DBB57"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C7FF1CC" w:rsidR="0010435B" w:rsidRPr="00D94F69" w:rsidRDefault="001B0F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7DF79D2" w:rsidR="0010435B" w:rsidRPr="00D94F69" w:rsidRDefault="0010435B" w:rsidP="001B0F7D">
            <w:pPr>
              <w:jc w:val="both"/>
              <w:rPr>
                <w:rFonts w:ascii="Arial" w:hAnsi="Arial" w:cs="Arial"/>
                <w:b/>
                <w:bCs/>
                <w:sz w:val="20"/>
              </w:rPr>
            </w:pPr>
            <w:r w:rsidRPr="00D94F69">
              <w:rPr>
                <w:rFonts w:ascii="Arial" w:hAnsi="Arial" w:cs="Arial"/>
                <w:b/>
                <w:bCs/>
                <w:sz w:val="20"/>
              </w:rPr>
              <w:t xml:space="preserve">Special Tests &amp; Provisions </w:t>
            </w:r>
            <w:r w:rsidR="001B0F7D">
              <w:rPr>
                <w:rFonts w:ascii="Arial" w:hAnsi="Arial" w:cs="Arial"/>
                <w:b/>
                <w:bCs/>
                <w:sz w:val="20"/>
              </w:rPr>
              <w:t xml:space="preserve">- Wage Rate Requirements </w:t>
            </w:r>
          </w:p>
        </w:tc>
        <w:tc>
          <w:tcPr>
            <w:tcW w:w="369" w:type="pct"/>
            <w:tcBorders>
              <w:top w:val="nil"/>
              <w:left w:val="nil"/>
              <w:bottom w:val="single" w:sz="4" w:space="0" w:color="auto"/>
              <w:right w:val="single" w:sz="4" w:space="0" w:color="auto"/>
            </w:tcBorders>
            <w:shd w:val="clear" w:color="auto" w:fill="auto"/>
            <w:noWrap/>
            <w:hideMark/>
          </w:tcPr>
          <w:p w14:paraId="1089FBC5" w14:textId="58ECF5C2" w:rsidR="0010435B" w:rsidRPr="00D94F69" w:rsidRDefault="001B0F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B0F7D" w:rsidRPr="00D94F69" w14:paraId="2D6EB991" w14:textId="77777777" w:rsidTr="001B0F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E1C6A99" w14:textId="77777777" w:rsidR="001B0F7D" w:rsidRPr="00D94F69" w:rsidRDefault="001B0F7D" w:rsidP="006023A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43322502" w14:textId="77777777" w:rsidR="001B0F7D" w:rsidRPr="00D94F69" w:rsidRDefault="001B0F7D" w:rsidP="006023A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5C284C1" w14:textId="35C56661" w:rsidR="001B0F7D" w:rsidRPr="00D94F69" w:rsidRDefault="001B0F7D" w:rsidP="001B0F7D">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Citizen Participation</w:t>
            </w:r>
          </w:p>
        </w:tc>
        <w:tc>
          <w:tcPr>
            <w:tcW w:w="369" w:type="pct"/>
            <w:tcBorders>
              <w:top w:val="nil"/>
              <w:left w:val="nil"/>
              <w:bottom w:val="single" w:sz="4" w:space="0" w:color="auto"/>
              <w:right w:val="single" w:sz="4" w:space="0" w:color="auto"/>
            </w:tcBorders>
            <w:shd w:val="clear" w:color="auto" w:fill="auto"/>
            <w:noWrap/>
            <w:hideMark/>
          </w:tcPr>
          <w:p w14:paraId="426BE7CF" w14:textId="77777777" w:rsidR="001B0F7D" w:rsidRPr="00D94F69" w:rsidRDefault="001B0F7D" w:rsidP="006023A2">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A8C83E" w14:textId="77777777" w:rsidR="001B0F7D" w:rsidRPr="00D94F69" w:rsidRDefault="001B0F7D" w:rsidP="006023A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616B669" w14:textId="77777777" w:rsidR="001B0F7D" w:rsidRPr="00D94F69" w:rsidRDefault="001B0F7D" w:rsidP="006023A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060A359" w14:textId="77777777" w:rsidR="001B0F7D" w:rsidRPr="00D94F69" w:rsidRDefault="001B0F7D" w:rsidP="006023A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6778EE" w14:textId="77777777" w:rsidR="001B0F7D" w:rsidRPr="00D94F69" w:rsidRDefault="001B0F7D" w:rsidP="006023A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A971601" w14:textId="77777777" w:rsidR="001B0F7D" w:rsidRPr="00D94F69" w:rsidRDefault="001B0F7D" w:rsidP="006023A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1341282" w14:textId="77777777" w:rsidR="001B0F7D" w:rsidRPr="00D94F69" w:rsidRDefault="001B0F7D" w:rsidP="006023A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5B6DF85" w14:textId="77777777" w:rsidR="001B0F7D" w:rsidRPr="00D94F69" w:rsidRDefault="001B0F7D" w:rsidP="006023A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3A9A012" w14:textId="77777777" w:rsidR="001B0F7D" w:rsidRPr="001B0F7D" w:rsidRDefault="001B0F7D" w:rsidP="006023A2">
            <w:pPr>
              <w:jc w:val="center"/>
              <w:rPr>
                <w:rFonts w:ascii="Arial" w:hAnsi="Arial" w:cs="Arial"/>
                <w:i/>
                <w:iCs/>
                <w:sz w:val="20"/>
              </w:rPr>
            </w:pPr>
            <w:r w:rsidRPr="00D94F69">
              <w:rPr>
                <w:rFonts w:ascii="Arial" w:hAnsi="Arial" w:cs="Arial"/>
                <w:i/>
                <w:iCs/>
                <w:sz w:val="20"/>
              </w:rPr>
              <w:t>5%</w:t>
            </w:r>
          </w:p>
        </w:tc>
      </w:tr>
      <w:tr w:rsidR="001B0F7D" w:rsidRPr="00D94F69" w14:paraId="7BDFD429" w14:textId="77777777" w:rsidTr="001B0F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6A899AB5" w14:textId="77777777" w:rsidR="001B0F7D" w:rsidRPr="00D94F69" w:rsidRDefault="001B0F7D" w:rsidP="006023A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3C00F2C9" w14:textId="77777777" w:rsidR="001B0F7D" w:rsidRPr="00D94F69" w:rsidRDefault="001B0F7D" w:rsidP="006023A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B6EEB7B" w14:textId="040D7301" w:rsidR="001B0F7D" w:rsidRPr="00D94F69" w:rsidRDefault="001B0F7D" w:rsidP="001B0F7D">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Required Certifications and HUD Approvals</w:t>
            </w:r>
          </w:p>
        </w:tc>
        <w:tc>
          <w:tcPr>
            <w:tcW w:w="369" w:type="pct"/>
            <w:tcBorders>
              <w:top w:val="nil"/>
              <w:left w:val="nil"/>
              <w:bottom w:val="single" w:sz="4" w:space="0" w:color="auto"/>
              <w:right w:val="single" w:sz="4" w:space="0" w:color="auto"/>
            </w:tcBorders>
            <w:shd w:val="clear" w:color="auto" w:fill="auto"/>
            <w:noWrap/>
            <w:hideMark/>
          </w:tcPr>
          <w:p w14:paraId="394C74B9" w14:textId="77777777" w:rsidR="001B0F7D" w:rsidRPr="00D94F69" w:rsidRDefault="001B0F7D" w:rsidP="006023A2">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526A909" w14:textId="77777777" w:rsidR="001B0F7D" w:rsidRPr="00D94F69" w:rsidRDefault="001B0F7D" w:rsidP="006023A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72F9136" w14:textId="77777777" w:rsidR="001B0F7D" w:rsidRPr="00D94F69" w:rsidRDefault="001B0F7D" w:rsidP="006023A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6E2C7BD" w14:textId="77777777" w:rsidR="001B0F7D" w:rsidRPr="00D94F69" w:rsidRDefault="001B0F7D" w:rsidP="006023A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5159910" w14:textId="77777777" w:rsidR="001B0F7D" w:rsidRPr="00D94F69" w:rsidRDefault="001B0F7D" w:rsidP="006023A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9E014F" w14:textId="77777777" w:rsidR="001B0F7D" w:rsidRPr="00D94F69" w:rsidRDefault="001B0F7D" w:rsidP="006023A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0A50F56" w14:textId="77777777" w:rsidR="001B0F7D" w:rsidRPr="00D94F69" w:rsidRDefault="001B0F7D" w:rsidP="006023A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74A35B4" w14:textId="77777777" w:rsidR="001B0F7D" w:rsidRPr="00D94F69" w:rsidRDefault="001B0F7D" w:rsidP="006023A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4FAFD9B" w14:textId="77777777" w:rsidR="001B0F7D" w:rsidRPr="001B0F7D" w:rsidRDefault="001B0F7D" w:rsidP="006023A2">
            <w:pPr>
              <w:jc w:val="center"/>
              <w:rPr>
                <w:rFonts w:ascii="Arial" w:hAnsi="Arial" w:cs="Arial"/>
                <w:i/>
                <w:iCs/>
                <w:sz w:val="20"/>
              </w:rPr>
            </w:pPr>
            <w:r w:rsidRPr="00D94F69">
              <w:rPr>
                <w:rFonts w:ascii="Arial" w:hAnsi="Arial" w:cs="Arial"/>
                <w:i/>
                <w:iCs/>
                <w:sz w:val="20"/>
              </w:rPr>
              <w:t>5%</w:t>
            </w:r>
          </w:p>
        </w:tc>
      </w:tr>
      <w:tr w:rsidR="001B0F7D" w:rsidRPr="00D94F69" w14:paraId="307EA1E6" w14:textId="77777777" w:rsidTr="002411E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5999BF4" w14:textId="77777777" w:rsidR="001B0F7D" w:rsidRPr="00D94F69" w:rsidRDefault="001B0F7D" w:rsidP="006023A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100A7BA" w14:textId="77777777" w:rsidR="001B0F7D" w:rsidRPr="00D94F69" w:rsidRDefault="001B0F7D" w:rsidP="006023A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12F3401" w14:textId="2189ABE6" w:rsidR="001B0F7D" w:rsidRPr="00D94F69" w:rsidRDefault="001B0F7D" w:rsidP="001B0F7D">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Environmental Reviews </w:t>
            </w:r>
          </w:p>
        </w:tc>
        <w:tc>
          <w:tcPr>
            <w:tcW w:w="369" w:type="pct"/>
            <w:tcBorders>
              <w:top w:val="nil"/>
              <w:left w:val="nil"/>
              <w:bottom w:val="single" w:sz="4" w:space="0" w:color="auto"/>
              <w:right w:val="single" w:sz="4" w:space="0" w:color="auto"/>
            </w:tcBorders>
            <w:shd w:val="clear" w:color="auto" w:fill="auto"/>
            <w:noWrap/>
            <w:hideMark/>
          </w:tcPr>
          <w:p w14:paraId="6AEAF55C" w14:textId="77777777" w:rsidR="001B0F7D" w:rsidRPr="00D94F69" w:rsidRDefault="001B0F7D" w:rsidP="006023A2">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D3B2F2" w14:textId="77777777" w:rsidR="001B0F7D" w:rsidRPr="00D94F69" w:rsidRDefault="001B0F7D" w:rsidP="006023A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E84D6BE" w14:textId="77777777" w:rsidR="001B0F7D" w:rsidRPr="00D94F69" w:rsidRDefault="001B0F7D" w:rsidP="006023A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92EEEEB" w14:textId="77777777" w:rsidR="001B0F7D" w:rsidRPr="00D94F69" w:rsidRDefault="001B0F7D" w:rsidP="006023A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8909A8B" w14:textId="77777777" w:rsidR="001B0F7D" w:rsidRPr="00D94F69" w:rsidRDefault="001B0F7D" w:rsidP="006023A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E8592EC" w14:textId="77777777" w:rsidR="001B0F7D" w:rsidRPr="00D94F69" w:rsidRDefault="001B0F7D" w:rsidP="006023A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5624C11" w14:textId="77777777" w:rsidR="001B0F7D" w:rsidRPr="00D94F69" w:rsidRDefault="001B0F7D" w:rsidP="006023A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70CE40A" w14:textId="77777777" w:rsidR="001B0F7D" w:rsidRPr="00D94F69" w:rsidRDefault="001B0F7D" w:rsidP="006023A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49558DB" w14:textId="77777777" w:rsidR="001B0F7D" w:rsidRPr="001B0F7D" w:rsidRDefault="001B0F7D" w:rsidP="006023A2">
            <w:pPr>
              <w:jc w:val="center"/>
              <w:rPr>
                <w:rFonts w:ascii="Arial" w:hAnsi="Arial" w:cs="Arial"/>
                <w:i/>
                <w:iCs/>
                <w:sz w:val="20"/>
              </w:rPr>
            </w:pPr>
            <w:r w:rsidRPr="00D94F69">
              <w:rPr>
                <w:rFonts w:ascii="Arial" w:hAnsi="Arial" w:cs="Arial"/>
                <w:i/>
                <w:iCs/>
                <w:sz w:val="20"/>
              </w:rPr>
              <w:t>5%</w:t>
            </w:r>
          </w:p>
        </w:tc>
      </w:tr>
      <w:tr w:rsidR="001B0F7D" w:rsidRPr="00D94F69" w14:paraId="3C0E67C9" w14:textId="77777777" w:rsidTr="002411E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00ED259" w14:textId="77777777" w:rsidR="001B0F7D" w:rsidRPr="00D94F69" w:rsidRDefault="001B0F7D" w:rsidP="006023A2">
            <w:pPr>
              <w:jc w:val="both"/>
              <w:rPr>
                <w:rFonts w:ascii="Arial" w:hAnsi="Arial" w:cs="Arial"/>
                <w:b/>
                <w:bCs/>
                <w:sz w:val="20"/>
              </w:rPr>
            </w:pPr>
            <w:r w:rsidRPr="00D94F69">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hideMark/>
          </w:tcPr>
          <w:p w14:paraId="23A85E00" w14:textId="77777777" w:rsidR="001B0F7D" w:rsidRPr="00D94F69" w:rsidRDefault="001B0F7D" w:rsidP="006023A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D2AEC49" w14:textId="235227C0" w:rsidR="001B0F7D" w:rsidRPr="00D94F69" w:rsidRDefault="001B0F7D" w:rsidP="001B0F7D">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Rehabilitation</w:t>
            </w:r>
          </w:p>
        </w:tc>
        <w:tc>
          <w:tcPr>
            <w:tcW w:w="369" w:type="pct"/>
            <w:tcBorders>
              <w:top w:val="single" w:sz="4" w:space="0" w:color="auto"/>
              <w:left w:val="nil"/>
              <w:bottom w:val="single" w:sz="4" w:space="0" w:color="auto"/>
              <w:right w:val="single" w:sz="4" w:space="0" w:color="auto"/>
            </w:tcBorders>
            <w:shd w:val="clear" w:color="auto" w:fill="auto"/>
            <w:noWrap/>
            <w:hideMark/>
          </w:tcPr>
          <w:p w14:paraId="42B76E88" w14:textId="77777777" w:rsidR="001B0F7D" w:rsidRPr="00D94F69" w:rsidRDefault="001B0F7D" w:rsidP="006023A2">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2183239" w14:textId="77777777" w:rsidR="001B0F7D" w:rsidRPr="00D94F69" w:rsidRDefault="001B0F7D" w:rsidP="006023A2">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454B6DE1" w14:textId="77777777" w:rsidR="001B0F7D" w:rsidRPr="00D94F69" w:rsidRDefault="001B0F7D" w:rsidP="006023A2">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79C31AEA" w14:textId="77777777" w:rsidR="001B0F7D" w:rsidRPr="00D94F69" w:rsidRDefault="001B0F7D" w:rsidP="006023A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CEC7C77" w14:textId="77777777" w:rsidR="001B0F7D" w:rsidRPr="00D94F69" w:rsidRDefault="001B0F7D" w:rsidP="006023A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6FCC01" w14:textId="77777777" w:rsidR="001B0F7D" w:rsidRPr="00D94F69" w:rsidRDefault="001B0F7D" w:rsidP="006023A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6F215FD" w14:textId="77777777" w:rsidR="001B0F7D" w:rsidRPr="00D94F69" w:rsidRDefault="001B0F7D" w:rsidP="006023A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042334D" w14:textId="77777777" w:rsidR="001B0F7D" w:rsidRPr="00D94F69" w:rsidRDefault="001B0F7D" w:rsidP="006023A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6B6C0C7" w14:textId="77777777" w:rsidR="001B0F7D" w:rsidRPr="001B0F7D" w:rsidRDefault="001B0F7D" w:rsidP="006023A2">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63514315"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t>
      </w:r>
      <w:r w:rsidRPr="00D94F69">
        <w:rPr>
          <w:rFonts w:ascii="Arial" w:hAnsi="Arial" w:cs="Arial"/>
          <w:sz w:val="20"/>
        </w:rPr>
        <w:lastRenderedPageBreak/>
        <w:t xml:space="preserve">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3F8755A5" w:rsidR="0010435B" w:rsidRPr="00D94F69" w:rsidRDefault="00E04DEE"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406F7C4C" w:rsidR="0010435B" w:rsidRPr="00D94F69" w:rsidRDefault="00E04DEE"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0917678"/>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0917679"/>
      <w:r w:rsidRPr="00D94F69">
        <w:rPr>
          <w:rFonts w:cs="Arial"/>
        </w:rPr>
        <w:t>I. Program Objectives</w:t>
      </w:r>
      <w:bookmarkEnd w:id="11"/>
    </w:p>
    <w:p w14:paraId="520E3A88" w14:textId="107C61B3" w:rsidR="00725212" w:rsidRPr="00A672F0" w:rsidRDefault="004D36D5" w:rsidP="00725212">
      <w:pPr>
        <w:spacing w:after="240"/>
        <w:jc w:val="both"/>
        <w:rPr>
          <w:rFonts w:ascii="Arial" w:hAnsi="Arial" w:cs="Arial"/>
          <w:sz w:val="20"/>
        </w:rPr>
      </w:pPr>
      <w:r w:rsidRPr="004D36D5">
        <w:rPr>
          <w:rFonts w:ascii="Arial" w:hAnsi="Arial" w:cs="Arial"/>
          <w:sz w:val="20"/>
        </w:rPr>
        <w:t>The primary objective of the Community Development Block Grants (CDBG)/Entitlement Grants program (large cities and urban counties) and the CDBG Special Purpose Grants/Insular Areas program is to develop viable urban communities by providing decent housing, a suitable living environment, and expanded economic opportunities, principally for persons of low and moderate income.</w:t>
      </w:r>
    </w:p>
    <w:p w14:paraId="47FBF2E8" w14:textId="6EC142C1" w:rsidR="009656BB" w:rsidRPr="00D94F69" w:rsidRDefault="004D36D5" w:rsidP="00725212">
      <w:pPr>
        <w:spacing w:after="240"/>
        <w:jc w:val="both"/>
        <w:rPr>
          <w:rFonts w:ascii="Arial" w:hAnsi="Arial" w:cs="Arial"/>
          <w:bCs/>
          <w:sz w:val="20"/>
        </w:rPr>
      </w:pPr>
      <w:r w:rsidRPr="004D36D5">
        <w:rPr>
          <w:rFonts w:ascii="Arial" w:hAnsi="Arial" w:cs="Arial"/>
          <w:sz w:val="20"/>
        </w:rPr>
        <w:t>CDBG Disaster Recovery (CDBG-</w:t>
      </w:r>
      <w:proofErr w:type="spellStart"/>
      <w:r w:rsidRPr="004D36D5">
        <w:rPr>
          <w:rFonts w:ascii="Arial" w:hAnsi="Arial" w:cs="Arial"/>
          <w:sz w:val="20"/>
        </w:rPr>
        <w:t>DR</w:t>
      </w:r>
      <w:proofErr w:type="spellEnd"/>
      <w:r w:rsidRPr="004D36D5">
        <w:rPr>
          <w:rFonts w:ascii="Arial" w:hAnsi="Arial" w:cs="Arial"/>
          <w:sz w:val="20"/>
        </w:rPr>
        <w:t>) funding is authorized under Title I of the Housing and Community Development Act of 1974, as amended. Public Laws are the appropriation acts that provide funding for each disaster: Public Law (PL)115-123, PL 115-72, PL 115-56 (Division B), PL 115-31 (Sec. 421), PL 114-254, PL 114-223, PL 114-113, PL 113-2, PL 112-55, PL 111-212, PL 110-329, PL 110-252, PL 110-116, PL 109-234, PL 109-148, PL 108-324, PL 107-206, PL 107-117, PL 107-73 and PL 107-38. The auditor must consult the relevant public law for the CDBG-</w:t>
      </w:r>
      <w:proofErr w:type="spellStart"/>
      <w:r w:rsidRPr="004D36D5">
        <w:rPr>
          <w:rFonts w:ascii="Arial" w:hAnsi="Arial" w:cs="Arial"/>
          <w:sz w:val="20"/>
        </w:rPr>
        <w:t>DR</w:t>
      </w:r>
      <w:proofErr w:type="spellEnd"/>
      <w:r w:rsidRPr="004D36D5">
        <w:rPr>
          <w:rFonts w:ascii="Arial" w:hAnsi="Arial" w:cs="Arial"/>
          <w:sz w:val="20"/>
        </w:rPr>
        <w:t xml:space="preserve"> award.</w:t>
      </w:r>
    </w:p>
    <w:p w14:paraId="27A28DF7" w14:textId="1A949FBA" w:rsidR="009656BB" w:rsidRPr="00D94F69" w:rsidRDefault="001B0F7D" w:rsidP="006672EA">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20</w:t>
      </w:r>
      <w:r w:rsidRPr="00A941E3">
        <w:rPr>
          <w:rFonts w:ascii="Arial" w:hAnsi="Arial" w:cs="Arial"/>
          <w:bCs/>
          <w:i/>
          <w:sz w:val="20"/>
        </w:rPr>
        <w:t xml:space="preserve"> OMB Compliance Supplement, Part 4, Department of Housing and Urban Development)</w:t>
      </w:r>
    </w:p>
    <w:p w14:paraId="222D14D9" w14:textId="77777777" w:rsidR="009656BB" w:rsidRPr="00D94F69" w:rsidRDefault="009656BB" w:rsidP="006672EA">
      <w:pPr>
        <w:pStyle w:val="Heading3"/>
        <w:jc w:val="both"/>
        <w:rPr>
          <w:rFonts w:cs="Arial"/>
        </w:rPr>
      </w:pPr>
      <w:bookmarkStart w:id="12" w:name="_Toc60917680"/>
      <w:r w:rsidRPr="00D94F69">
        <w:rPr>
          <w:rFonts w:cs="Arial"/>
        </w:rPr>
        <w:t>II. Program Procedures</w:t>
      </w:r>
      <w:bookmarkEnd w:id="12"/>
    </w:p>
    <w:p w14:paraId="18981443" w14:textId="7F3EA0AF" w:rsidR="004D36D5" w:rsidRPr="004D36D5" w:rsidRDefault="004D36D5" w:rsidP="00725212">
      <w:pPr>
        <w:pStyle w:val="BodyText"/>
        <w:jc w:val="both"/>
        <w:rPr>
          <w:rFonts w:ascii="Arial" w:hAnsi="Arial" w:cs="Arial"/>
          <w:b/>
          <w:sz w:val="20"/>
          <w:szCs w:val="20"/>
        </w:rPr>
      </w:pPr>
      <w:r w:rsidRPr="004D36D5">
        <w:rPr>
          <w:rFonts w:ascii="Arial" w:hAnsi="Arial" w:cs="Arial"/>
          <w:b/>
          <w:sz w:val="20"/>
          <w:szCs w:val="20"/>
        </w:rPr>
        <w:t>A.</w:t>
      </w:r>
      <w:r w:rsidRPr="004D36D5">
        <w:rPr>
          <w:rFonts w:ascii="Arial" w:hAnsi="Arial" w:cs="Arial"/>
          <w:b/>
          <w:sz w:val="20"/>
          <w:szCs w:val="20"/>
        </w:rPr>
        <w:tab/>
        <w:t>Overview</w:t>
      </w:r>
    </w:p>
    <w:p w14:paraId="601774F8" w14:textId="48C6935E" w:rsidR="00725212" w:rsidRPr="00A941E3" w:rsidRDefault="004D36D5" w:rsidP="002411E7">
      <w:pPr>
        <w:pStyle w:val="BodyText"/>
        <w:jc w:val="both"/>
        <w:rPr>
          <w:rFonts w:ascii="Arial" w:hAnsi="Arial" w:cs="Arial"/>
          <w:sz w:val="20"/>
          <w:szCs w:val="20"/>
        </w:rPr>
      </w:pPr>
      <w:r w:rsidRPr="004D36D5">
        <w:rPr>
          <w:rFonts w:ascii="Arial" w:hAnsi="Arial" w:cs="Arial"/>
          <w:sz w:val="20"/>
          <w:szCs w:val="20"/>
        </w:rPr>
        <w:t>The program objective is achieved in two ways. First, a grantee can only use funds to assist eligible activities that meet one of three national objectives of the program: benefit low- and moderate-income persons, aid in the prevention or elimination of slums and blight or meet community development needs having a particular urgency. Second, the grantee must spend at least 70 percent of its funds, over a period of up to three years as specified by the grantee in its certification, for activities that address the national objective of benefiting low- and moderate-income persons. For CDBG-</w:t>
      </w:r>
      <w:proofErr w:type="spellStart"/>
      <w:r w:rsidRPr="004D36D5">
        <w:rPr>
          <w:rFonts w:ascii="Arial" w:hAnsi="Arial" w:cs="Arial"/>
          <w:sz w:val="20"/>
          <w:szCs w:val="20"/>
        </w:rPr>
        <w:t>DR</w:t>
      </w:r>
      <w:proofErr w:type="spellEnd"/>
      <w:r w:rsidRPr="004D36D5">
        <w:rPr>
          <w:rFonts w:ascii="Arial" w:hAnsi="Arial" w:cs="Arial"/>
          <w:sz w:val="20"/>
          <w:szCs w:val="20"/>
        </w:rPr>
        <w:t>, Puerto Rico and United States Virgin Islands are considered states.</w:t>
      </w:r>
    </w:p>
    <w:p w14:paraId="53686C04" w14:textId="1B20124E" w:rsidR="004D36D5" w:rsidRPr="004D36D5" w:rsidRDefault="004D36D5" w:rsidP="00725212">
      <w:pPr>
        <w:spacing w:after="240"/>
        <w:jc w:val="both"/>
        <w:rPr>
          <w:rFonts w:ascii="Arial" w:hAnsi="Arial" w:cs="Arial"/>
          <w:b/>
          <w:sz w:val="20"/>
        </w:rPr>
      </w:pPr>
      <w:r w:rsidRPr="004D36D5">
        <w:rPr>
          <w:rFonts w:ascii="Arial" w:hAnsi="Arial" w:cs="Arial"/>
          <w:b/>
          <w:sz w:val="20"/>
        </w:rPr>
        <w:t xml:space="preserve">B. </w:t>
      </w:r>
      <w:r w:rsidRPr="004D36D5">
        <w:rPr>
          <w:rFonts w:ascii="Arial" w:hAnsi="Arial" w:cs="Arial"/>
          <w:b/>
          <w:sz w:val="20"/>
        </w:rPr>
        <w:tab/>
        <w:t>Subprograms/Program Elements</w:t>
      </w:r>
    </w:p>
    <w:p w14:paraId="7EEF2B27" w14:textId="57787A70" w:rsidR="00725212" w:rsidRPr="00A941E3" w:rsidRDefault="004D36D5" w:rsidP="00725212">
      <w:pPr>
        <w:spacing w:after="240"/>
        <w:jc w:val="both"/>
        <w:rPr>
          <w:rFonts w:ascii="Arial" w:hAnsi="Arial" w:cs="Arial"/>
          <w:b/>
          <w:sz w:val="20"/>
        </w:rPr>
      </w:pPr>
      <w:r w:rsidRPr="004D36D5">
        <w:rPr>
          <w:rFonts w:ascii="Arial" w:hAnsi="Arial" w:cs="Arial"/>
          <w:sz w:val="20"/>
        </w:rPr>
        <w:t>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CDBG funds. The grant program under Title III of HERA is referred to as the Neighborhood Stabilization Program (NSP). The NSP funding covered in this cluster is the funding provided under HERA. These HERA funds are also referred to as NSP1. Additional funding for NPS was authorized by Section 1497 of the Dodd-Frank Wall Street Reform and Consumer Protection Act (Dodd-Frank Act) (Pub. L. No. 111-203, July 21, 2010), and is referred to</w:t>
      </w:r>
      <w:r w:rsidR="00725212" w:rsidRPr="00A941E3">
        <w:rPr>
          <w:rFonts w:ascii="Arial" w:hAnsi="Arial" w:cs="Arial"/>
          <w:sz w:val="20"/>
        </w:rPr>
        <w:t xml:space="preserve"> as NSP3. </w:t>
      </w:r>
      <w:r w:rsidR="00725212" w:rsidRPr="00A941E3">
        <w:rPr>
          <w:rFonts w:ascii="Arial" w:hAnsi="Arial" w:cs="Arial"/>
          <w:b/>
          <w:sz w:val="20"/>
        </w:rPr>
        <w:t>NSP funding provided under the American Recovery and Reinvestment Act of 2009 (ARRA) is referred to as NSP2 and NSP-TA, which are covered by the Neighborhood Stabilization Program (Recovery Act Funded) (CFDA 14.256) and audited separately.</w:t>
      </w:r>
    </w:p>
    <w:p w14:paraId="385767F0" w14:textId="3549478F" w:rsidR="00725212" w:rsidRPr="00A941E3" w:rsidRDefault="00725212" w:rsidP="004D36D5">
      <w:pPr>
        <w:pStyle w:val="BodyText"/>
        <w:jc w:val="both"/>
        <w:rPr>
          <w:rFonts w:ascii="Arial" w:hAnsi="Arial" w:cs="Arial"/>
          <w:sz w:val="20"/>
          <w:szCs w:val="20"/>
        </w:rPr>
      </w:pPr>
      <w:r w:rsidRPr="00A941E3">
        <w:rPr>
          <w:rFonts w:ascii="Arial" w:hAnsi="Arial" w:cs="Arial"/>
          <w:noProof/>
          <w:sz w:val="20"/>
          <w:szCs w:val="20"/>
        </w:rPr>
        <mc:AlternateContent>
          <mc:Choice Requires="wps">
            <w:drawing>
              <wp:anchor distT="0" distB="0" distL="114300" distR="114300" simplePos="0" relativeHeight="251659264" behindDoc="0" locked="0" layoutInCell="1" allowOverlap="1" wp14:anchorId="47E83C99" wp14:editId="3369839D">
                <wp:simplePos x="0" y="0"/>
                <wp:positionH relativeFrom="page">
                  <wp:posOffset>4156710</wp:posOffset>
                </wp:positionH>
                <wp:positionV relativeFrom="paragraph">
                  <wp:posOffset>1385570</wp:posOffset>
                </wp:positionV>
                <wp:extent cx="50165" cy="7620"/>
                <wp:effectExtent l="3810" t="444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B747" id="Rectangle 2" o:spid="_x0000_s1026" style="position:absolute;margin-left:327.3pt;margin-top:109.1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" fillcolor="blue" stroked="f">
                <w10:wrap anchorx="page"/>
              </v:rect>
            </w:pict>
          </mc:Fallback>
        </mc:AlternateContent>
      </w:r>
      <w:r w:rsidR="004D36D5" w:rsidRPr="004D36D5">
        <w:rPr>
          <w:rFonts w:ascii="Arial" w:hAnsi="Arial" w:cs="Arial"/>
          <w:sz w:val="20"/>
          <w:szCs w:val="20"/>
        </w:rPr>
        <w:t>The NSP1 and NSP3 grants are special CDBG allocations to address the problem of</w:t>
      </w:r>
      <w:r w:rsidR="004D36D5">
        <w:rPr>
          <w:rFonts w:ascii="Arial" w:hAnsi="Arial" w:cs="Arial"/>
          <w:sz w:val="20"/>
          <w:szCs w:val="20"/>
        </w:rPr>
        <w:t xml:space="preserve"> </w:t>
      </w:r>
      <w:r w:rsidR="004D36D5" w:rsidRPr="004D36D5">
        <w:rPr>
          <w:rFonts w:ascii="Arial" w:hAnsi="Arial" w:cs="Arial"/>
          <w:sz w:val="20"/>
          <w:szCs w:val="20"/>
        </w:rPr>
        <w:t>abandoned and foreclosed homes. HERA and the Dodd-Frank Act established the need,</w:t>
      </w:r>
      <w:r w:rsidR="004D36D5">
        <w:rPr>
          <w:rFonts w:ascii="Arial" w:hAnsi="Arial" w:cs="Arial"/>
          <w:sz w:val="20"/>
          <w:szCs w:val="20"/>
        </w:rPr>
        <w:t xml:space="preserve"> </w:t>
      </w:r>
      <w:r w:rsidR="004D36D5" w:rsidRPr="004D36D5">
        <w:rPr>
          <w:rFonts w:ascii="Arial" w:hAnsi="Arial" w:cs="Arial"/>
          <w:sz w:val="20"/>
          <w:szCs w:val="20"/>
        </w:rPr>
        <w:t>targets the geographic areas, and limits the eligible uses of NSP funds. NSP3</w:t>
      </w:r>
      <w:r w:rsidR="004D36D5">
        <w:rPr>
          <w:rFonts w:ascii="Arial" w:hAnsi="Arial" w:cs="Arial"/>
          <w:sz w:val="20"/>
          <w:szCs w:val="20"/>
        </w:rPr>
        <w:t xml:space="preserve"> </w:t>
      </w:r>
      <w:r w:rsidR="004D36D5" w:rsidRPr="004D36D5">
        <w:rPr>
          <w:rFonts w:ascii="Arial" w:hAnsi="Arial" w:cs="Arial"/>
          <w:sz w:val="20"/>
          <w:szCs w:val="20"/>
        </w:rPr>
        <w:t>requirements are in the NSP notice published on October 19, 2010 (75 FR 64322-64348),</w:t>
      </w:r>
      <w:r w:rsidR="004D36D5">
        <w:rPr>
          <w:rFonts w:ascii="Arial" w:hAnsi="Arial" w:cs="Arial"/>
          <w:sz w:val="20"/>
          <w:szCs w:val="20"/>
        </w:rPr>
        <w:t xml:space="preserve"> </w:t>
      </w:r>
      <w:r w:rsidR="004D36D5" w:rsidRPr="004D36D5">
        <w:rPr>
          <w:rFonts w:ascii="Arial" w:hAnsi="Arial" w:cs="Arial"/>
          <w:sz w:val="20"/>
          <w:szCs w:val="20"/>
        </w:rPr>
        <w:t>which lists allocations, requirements, and waivers. The NSP3 Notice incorporates the</w:t>
      </w:r>
      <w:r w:rsidR="004D36D5">
        <w:rPr>
          <w:rFonts w:ascii="Arial" w:hAnsi="Arial" w:cs="Arial"/>
          <w:sz w:val="20"/>
          <w:szCs w:val="20"/>
        </w:rPr>
        <w:t xml:space="preserve"> </w:t>
      </w:r>
      <w:r w:rsidR="004D36D5" w:rsidRPr="004D36D5">
        <w:rPr>
          <w:rFonts w:ascii="Arial" w:hAnsi="Arial" w:cs="Arial"/>
          <w:sz w:val="20"/>
          <w:szCs w:val="20"/>
        </w:rPr>
        <w:t>NSP1 Bridge Notice, changes made by ARRA, and additional changes and clarification.</w:t>
      </w:r>
      <w:r w:rsidR="004D36D5">
        <w:rPr>
          <w:rFonts w:ascii="Arial" w:hAnsi="Arial" w:cs="Arial"/>
          <w:sz w:val="20"/>
          <w:szCs w:val="20"/>
        </w:rPr>
        <w:t xml:space="preserve"> </w:t>
      </w:r>
      <w:r w:rsidR="004D36D5" w:rsidRPr="004D36D5">
        <w:rPr>
          <w:rFonts w:ascii="Arial" w:hAnsi="Arial" w:cs="Arial"/>
          <w:sz w:val="20"/>
          <w:szCs w:val="20"/>
        </w:rPr>
        <w:t>The notices are available at</w:t>
      </w:r>
      <w:r w:rsidRPr="00A941E3">
        <w:rPr>
          <w:rFonts w:ascii="Arial" w:hAnsi="Arial" w:cs="Arial"/>
          <w:sz w:val="20"/>
          <w:szCs w:val="20"/>
        </w:rPr>
        <w:t xml:space="preserve"> </w:t>
      </w:r>
      <w:hyperlink r:id="rId22">
        <w:r w:rsidRPr="00A941E3">
          <w:rPr>
            <w:rFonts w:ascii="Arial" w:hAnsi="Arial" w:cs="Arial"/>
            <w:color w:val="800080"/>
            <w:sz w:val="20"/>
            <w:szCs w:val="20"/>
            <w:u w:val="single" w:color="800080"/>
          </w:rPr>
          <w:t>https://www.hudexchange.info/nsp/nsp</w:t>
        </w:r>
      </w:hyperlink>
      <w:r w:rsidRPr="00A941E3">
        <w:rPr>
          <w:rFonts w:ascii="Arial" w:hAnsi="Arial" w:cs="Arial"/>
          <w:color w:val="800080"/>
          <w:sz w:val="20"/>
          <w:szCs w:val="20"/>
          <w:u w:val="single" w:color="800080"/>
        </w:rPr>
        <w:t>-</w:t>
      </w:r>
      <w:r w:rsidRPr="00A941E3">
        <w:rPr>
          <w:rFonts w:ascii="Arial" w:hAnsi="Arial" w:cs="Arial"/>
          <w:color w:val="800080"/>
          <w:sz w:val="20"/>
          <w:szCs w:val="20"/>
        </w:rPr>
        <w:t xml:space="preserve"> </w:t>
      </w:r>
      <w:r w:rsidRPr="00A941E3">
        <w:rPr>
          <w:rFonts w:ascii="Arial" w:hAnsi="Arial" w:cs="Arial"/>
          <w:color w:val="800080"/>
          <w:sz w:val="20"/>
          <w:szCs w:val="20"/>
          <w:u w:val="single" w:color="800080"/>
        </w:rPr>
        <w:t>laws-regulations-and-federal-register-notices/</w:t>
      </w:r>
      <w:r w:rsidRPr="00A941E3">
        <w:rPr>
          <w:rFonts w:ascii="Arial" w:hAnsi="Arial" w:cs="Arial"/>
          <w:color w:val="0000FF"/>
          <w:sz w:val="20"/>
          <w:szCs w:val="20"/>
        </w:rPr>
        <w:t>)</w:t>
      </w:r>
      <w:r w:rsidRPr="00A941E3">
        <w:rPr>
          <w:rFonts w:ascii="Arial" w:hAnsi="Arial" w:cs="Arial"/>
          <w:sz w:val="20"/>
          <w:szCs w:val="20"/>
        </w:rPr>
        <w:t>.</w:t>
      </w:r>
    </w:p>
    <w:p w14:paraId="0C3B23E7" w14:textId="2DE1FBF2"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The CDBG Entitlement Grants program provides grants to metropolitan cities and urban</w:t>
      </w:r>
      <w:r>
        <w:rPr>
          <w:rFonts w:ascii="Arial" w:hAnsi="Arial" w:cs="Arial"/>
          <w:sz w:val="20"/>
          <w:szCs w:val="20"/>
        </w:rPr>
        <w:t xml:space="preserve"> </w:t>
      </w:r>
      <w:r w:rsidRPr="004D36D5">
        <w:rPr>
          <w:rFonts w:ascii="Arial" w:hAnsi="Arial" w:cs="Arial"/>
          <w:sz w:val="20"/>
          <w:szCs w:val="20"/>
        </w:rPr>
        <w:t>counties which must submit a three- to five-year Consolidated Plan. They also must</w:t>
      </w:r>
      <w:r>
        <w:rPr>
          <w:rFonts w:ascii="Arial" w:hAnsi="Arial" w:cs="Arial"/>
          <w:sz w:val="20"/>
          <w:szCs w:val="20"/>
        </w:rPr>
        <w:t xml:space="preserve"> </w:t>
      </w:r>
      <w:r w:rsidRPr="004D36D5">
        <w:rPr>
          <w:rFonts w:ascii="Arial" w:hAnsi="Arial" w:cs="Arial"/>
          <w:sz w:val="20"/>
          <w:szCs w:val="20"/>
        </w:rPr>
        <w:t>submit annually the certifications identified at 24 CFR section 91.225 and a one-year</w:t>
      </w:r>
      <w:r>
        <w:rPr>
          <w:rFonts w:ascii="Arial" w:hAnsi="Arial" w:cs="Arial"/>
          <w:sz w:val="20"/>
          <w:szCs w:val="20"/>
        </w:rPr>
        <w:t xml:space="preserve"> </w:t>
      </w:r>
      <w:r w:rsidRPr="004D36D5">
        <w:rPr>
          <w:rFonts w:ascii="Arial" w:hAnsi="Arial" w:cs="Arial"/>
          <w:sz w:val="20"/>
          <w:szCs w:val="20"/>
        </w:rPr>
        <w:t xml:space="preserve">action plan indicating how they propose to use the </w:t>
      </w:r>
      <w:r w:rsidRPr="004D36D5">
        <w:rPr>
          <w:rFonts w:ascii="Arial" w:hAnsi="Arial" w:cs="Arial"/>
          <w:sz w:val="20"/>
          <w:szCs w:val="20"/>
        </w:rPr>
        <w:lastRenderedPageBreak/>
        <w:t>funds for community development</w:t>
      </w:r>
      <w:r>
        <w:rPr>
          <w:rFonts w:ascii="Arial" w:hAnsi="Arial" w:cs="Arial"/>
          <w:sz w:val="20"/>
          <w:szCs w:val="20"/>
        </w:rPr>
        <w:t xml:space="preserve"> </w:t>
      </w:r>
      <w:r w:rsidRPr="004D36D5">
        <w:rPr>
          <w:rFonts w:ascii="Arial" w:hAnsi="Arial" w:cs="Arial"/>
          <w:sz w:val="20"/>
          <w:szCs w:val="20"/>
        </w:rPr>
        <w:t>activities. The grant amount is determined by the higher of two formulas that consider a</w:t>
      </w:r>
      <w:r>
        <w:rPr>
          <w:rFonts w:ascii="Arial" w:hAnsi="Arial" w:cs="Arial"/>
          <w:sz w:val="20"/>
          <w:szCs w:val="20"/>
        </w:rPr>
        <w:t xml:space="preserve"> </w:t>
      </w:r>
      <w:r w:rsidRPr="004D36D5">
        <w:rPr>
          <w:rFonts w:ascii="Arial" w:hAnsi="Arial" w:cs="Arial"/>
          <w:sz w:val="20"/>
          <w:szCs w:val="20"/>
        </w:rPr>
        <w:t>community’s population, poverty level, extent of overcrowded housing, age of housing,</w:t>
      </w:r>
      <w:r>
        <w:rPr>
          <w:rFonts w:ascii="Arial" w:hAnsi="Arial" w:cs="Arial"/>
          <w:sz w:val="20"/>
          <w:szCs w:val="20"/>
        </w:rPr>
        <w:t xml:space="preserve"> </w:t>
      </w:r>
      <w:r w:rsidRPr="004D36D5">
        <w:rPr>
          <w:rFonts w:ascii="Arial" w:hAnsi="Arial" w:cs="Arial"/>
          <w:sz w:val="20"/>
          <w:szCs w:val="20"/>
        </w:rPr>
        <w:t>and growth lag (42 USC 5306(b)). The CDBG Special Purpose Grants/Insular Areas</w:t>
      </w:r>
      <w:r>
        <w:rPr>
          <w:rFonts w:ascii="Arial" w:hAnsi="Arial" w:cs="Arial"/>
          <w:sz w:val="20"/>
          <w:szCs w:val="20"/>
        </w:rPr>
        <w:t xml:space="preserve"> </w:t>
      </w:r>
      <w:r w:rsidRPr="004D36D5">
        <w:rPr>
          <w:rFonts w:ascii="Arial" w:hAnsi="Arial" w:cs="Arial"/>
          <w:sz w:val="20"/>
          <w:szCs w:val="20"/>
        </w:rPr>
        <w:t>program grantees follow the entitlement grants program regulations.</w:t>
      </w:r>
    </w:p>
    <w:p w14:paraId="53DD13DB" w14:textId="153497E2"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Except for the following differences, non-entitlement counties in Hawaii (see CFDA</w:t>
      </w:r>
      <w:r>
        <w:rPr>
          <w:rFonts w:ascii="Arial" w:hAnsi="Arial" w:cs="Arial"/>
          <w:sz w:val="20"/>
          <w:szCs w:val="20"/>
        </w:rPr>
        <w:t xml:space="preserve"> </w:t>
      </w:r>
      <w:r w:rsidRPr="004D36D5">
        <w:rPr>
          <w:rFonts w:ascii="Arial" w:hAnsi="Arial" w:cs="Arial"/>
          <w:sz w:val="20"/>
          <w:szCs w:val="20"/>
        </w:rPr>
        <w:t>14.228, II, “Program Procedures”) must follow the requirements of CDBG Entitlement</w:t>
      </w:r>
      <w:r>
        <w:rPr>
          <w:rFonts w:ascii="Arial" w:hAnsi="Arial" w:cs="Arial"/>
          <w:sz w:val="20"/>
          <w:szCs w:val="20"/>
        </w:rPr>
        <w:t xml:space="preserve"> </w:t>
      </w:r>
      <w:r w:rsidRPr="004D36D5">
        <w:rPr>
          <w:rFonts w:ascii="Arial" w:hAnsi="Arial" w:cs="Arial"/>
          <w:sz w:val="20"/>
          <w:szCs w:val="20"/>
        </w:rPr>
        <w:t>Grants (CFDA 14.218): (1) their funding comes from Section 106(d) of the Housing and</w:t>
      </w:r>
      <w:r>
        <w:rPr>
          <w:rFonts w:ascii="Arial" w:hAnsi="Arial" w:cs="Arial"/>
          <w:sz w:val="20"/>
          <w:szCs w:val="20"/>
        </w:rPr>
        <w:t xml:space="preserve"> </w:t>
      </w:r>
      <w:r w:rsidRPr="004D36D5">
        <w:rPr>
          <w:rFonts w:ascii="Arial" w:hAnsi="Arial" w:cs="Arial"/>
          <w:sz w:val="20"/>
          <w:szCs w:val="20"/>
        </w:rPr>
        <w:t>Community Development Act of 1974, as amended (42 USC 5306(d)); (2) funds are</w:t>
      </w:r>
      <w:r>
        <w:rPr>
          <w:rFonts w:ascii="Arial" w:hAnsi="Arial" w:cs="Arial"/>
          <w:sz w:val="20"/>
          <w:szCs w:val="20"/>
        </w:rPr>
        <w:t xml:space="preserve"> </w:t>
      </w:r>
      <w:r w:rsidRPr="004D36D5">
        <w:rPr>
          <w:rFonts w:ascii="Arial" w:hAnsi="Arial" w:cs="Arial"/>
          <w:sz w:val="20"/>
          <w:szCs w:val="20"/>
        </w:rPr>
        <w:t>distributed using the formula contained in 24 CFR section 570.429(c); (3) reallocations</w:t>
      </w:r>
      <w:r>
        <w:rPr>
          <w:rFonts w:ascii="Arial" w:hAnsi="Arial" w:cs="Arial"/>
          <w:sz w:val="20"/>
          <w:szCs w:val="20"/>
        </w:rPr>
        <w:t xml:space="preserve"> </w:t>
      </w:r>
      <w:r w:rsidRPr="004D36D5">
        <w:rPr>
          <w:rFonts w:ascii="Arial" w:hAnsi="Arial" w:cs="Arial"/>
          <w:sz w:val="20"/>
          <w:szCs w:val="20"/>
        </w:rPr>
        <w:t>due to grant reductions, or funds not applied for, go to the other non-entitlement counties</w:t>
      </w:r>
      <w:r>
        <w:rPr>
          <w:rFonts w:ascii="Arial" w:hAnsi="Arial" w:cs="Arial"/>
          <w:sz w:val="20"/>
          <w:szCs w:val="20"/>
        </w:rPr>
        <w:t xml:space="preserve"> </w:t>
      </w:r>
      <w:r w:rsidRPr="004D36D5">
        <w:rPr>
          <w:rFonts w:ascii="Arial" w:hAnsi="Arial" w:cs="Arial"/>
          <w:sz w:val="20"/>
          <w:szCs w:val="20"/>
        </w:rPr>
        <w:t>in Hawaii on a pro rata basis (24 CFR section 570.429(d)); (4) non-entitlement counties</w:t>
      </w:r>
      <w:r>
        <w:rPr>
          <w:rFonts w:ascii="Arial" w:hAnsi="Arial" w:cs="Arial"/>
          <w:sz w:val="20"/>
          <w:szCs w:val="20"/>
        </w:rPr>
        <w:t xml:space="preserve"> </w:t>
      </w:r>
      <w:r w:rsidRPr="004D36D5">
        <w:rPr>
          <w:rFonts w:ascii="Arial" w:hAnsi="Arial" w:cs="Arial"/>
          <w:sz w:val="20"/>
          <w:szCs w:val="20"/>
        </w:rPr>
        <w:t>are not eligible to use the exception criteria in 24 CFR section 570.208(a)(1)(ii); and (5)</w:t>
      </w:r>
      <w:r>
        <w:rPr>
          <w:rFonts w:ascii="Arial" w:hAnsi="Arial" w:cs="Arial"/>
          <w:sz w:val="20"/>
          <w:szCs w:val="20"/>
        </w:rPr>
        <w:t xml:space="preserve"> </w:t>
      </w:r>
      <w:r w:rsidRPr="004D36D5">
        <w:rPr>
          <w:rFonts w:ascii="Arial" w:hAnsi="Arial" w:cs="Arial"/>
          <w:sz w:val="20"/>
          <w:szCs w:val="20"/>
        </w:rPr>
        <w:t>24 CFR section 570.307 (Urban Counties) and 24 CFR section 570.308 (Joint Requests)</w:t>
      </w:r>
      <w:r>
        <w:rPr>
          <w:rFonts w:ascii="Arial" w:hAnsi="Arial" w:cs="Arial"/>
          <w:sz w:val="20"/>
          <w:szCs w:val="20"/>
        </w:rPr>
        <w:t xml:space="preserve"> </w:t>
      </w:r>
      <w:r w:rsidRPr="004D36D5">
        <w:rPr>
          <w:rFonts w:ascii="Arial" w:hAnsi="Arial" w:cs="Arial"/>
          <w:sz w:val="20"/>
          <w:szCs w:val="20"/>
        </w:rPr>
        <w:t>would not apply to non-entitlement counties in Hawaii.</w:t>
      </w:r>
    </w:p>
    <w:p w14:paraId="634FA893" w14:textId="3CBA5ADF"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HUD provides flexible grants to help cities, counties, and states recover from</w:t>
      </w:r>
      <w:r>
        <w:rPr>
          <w:rFonts w:ascii="Arial" w:hAnsi="Arial" w:cs="Arial"/>
          <w:sz w:val="20"/>
          <w:szCs w:val="20"/>
        </w:rPr>
        <w:t xml:space="preserve"> </w:t>
      </w:r>
      <w:proofErr w:type="gramStart"/>
      <w:r w:rsidRPr="004D36D5">
        <w:rPr>
          <w:rFonts w:ascii="Arial" w:hAnsi="Arial" w:cs="Arial"/>
          <w:sz w:val="20"/>
          <w:szCs w:val="20"/>
        </w:rPr>
        <w:t>Presidentially</w:t>
      </w:r>
      <w:proofErr w:type="gramEnd"/>
      <w:r w:rsidRPr="004D36D5">
        <w:rPr>
          <w:rFonts w:ascii="Arial" w:hAnsi="Arial" w:cs="Arial"/>
          <w:sz w:val="20"/>
          <w:szCs w:val="20"/>
        </w:rPr>
        <w:t xml:space="preserve"> declared disasters, especially in low-income areas, subject to availability of</w:t>
      </w:r>
      <w:r>
        <w:rPr>
          <w:rFonts w:ascii="Arial" w:hAnsi="Arial" w:cs="Arial"/>
          <w:sz w:val="20"/>
          <w:szCs w:val="20"/>
        </w:rPr>
        <w:t xml:space="preserve"> </w:t>
      </w:r>
      <w:r w:rsidRPr="004D36D5">
        <w:rPr>
          <w:rFonts w:ascii="Arial" w:hAnsi="Arial" w:cs="Arial"/>
          <w:sz w:val="20"/>
          <w:szCs w:val="20"/>
        </w:rPr>
        <w:t xml:space="preserve">supplemental appropriations. In response to </w:t>
      </w:r>
      <w:proofErr w:type="gramStart"/>
      <w:r w:rsidRPr="004D36D5">
        <w:rPr>
          <w:rFonts w:ascii="Arial" w:hAnsi="Arial" w:cs="Arial"/>
          <w:sz w:val="20"/>
          <w:szCs w:val="20"/>
        </w:rPr>
        <w:t>Presidentially</w:t>
      </w:r>
      <w:proofErr w:type="gramEnd"/>
      <w:r w:rsidRPr="004D36D5">
        <w:rPr>
          <w:rFonts w:ascii="Arial" w:hAnsi="Arial" w:cs="Arial"/>
          <w:sz w:val="20"/>
          <w:szCs w:val="20"/>
        </w:rPr>
        <w:t xml:space="preserve"> declared disasters, Congress</w:t>
      </w:r>
      <w:r>
        <w:rPr>
          <w:rFonts w:ascii="Arial" w:hAnsi="Arial" w:cs="Arial"/>
          <w:sz w:val="20"/>
          <w:szCs w:val="20"/>
        </w:rPr>
        <w:t xml:space="preserve"> </w:t>
      </w:r>
      <w:r w:rsidRPr="004D36D5">
        <w:rPr>
          <w:rFonts w:ascii="Arial" w:hAnsi="Arial" w:cs="Arial"/>
          <w:sz w:val="20"/>
          <w:szCs w:val="20"/>
        </w:rPr>
        <w:t>may appropriate additional funding for the Community Development Block Grant</w:t>
      </w:r>
      <w:r>
        <w:rPr>
          <w:rFonts w:ascii="Arial" w:hAnsi="Arial" w:cs="Arial"/>
          <w:sz w:val="20"/>
          <w:szCs w:val="20"/>
        </w:rPr>
        <w:t xml:space="preserve"> </w:t>
      </w:r>
      <w:r w:rsidRPr="004D36D5">
        <w:rPr>
          <w:rFonts w:ascii="Arial" w:hAnsi="Arial" w:cs="Arial"/>
          <w:sz w:val="20"/>
          <w:szCs w:val="20"/>
        </w:rPr>
        <w:t>(CDBG) program as Disaster Recovery grants to rebuild the affected areas and provide</w:t>
      </w:r>
      <w:r>
        <w:rPr>
          <w:rFonts w:ascii="Arial" w:hAnsi="Arial" w:cs="Arial"/>
          <w:sz w:val="20"/>
          <w:szCs w:val="20"/>
        </w:rPr>
        <w:t xml:space="preserve"> </w:t>
      </w:r>
      <w:r w:rsidRPr="004D36D5">
        <w:rPr>
          <w:rFonts w:ascii="Arial" w:hAnsi="Arial" w:cs="Arial"/>
          <w:sz w:val="20"/>
          <w:szCs w:val="20"/>
        </w:rPr>
        <w:t>crucial seed money to start the recovery process. Since CDBG Disaster Recovery</w:t>
      </w:r>
      <w:r>
        <w:rPr>
          <w:rFonts w:ascii="Arial" w:hAnsi="Arial" w:cs="Arial"/>
          <w:sz w:val="20"/>
          <w:szCs w:val="20"/>
        </w:rPr>
        <w:t xml:space="preserve"> </w:t>
      </w:r>
      <w:r w:rsidRPr="004D36D5">
        <w:rPr>
          <w:rFonts w:ascii="Arial" w:hAnsi="Arial" w:cs="Arial"/>
          <w:sz w:val="20"/>
          <w:szCs w:val="20"/>
        </w:rPr>
        <w:t>(CDBG-</w:t>
      </w:r>
      <w:proofErr w:type="spellStart"/>
      <w:r w:rsidRPr="004D36D5">
        <w:rPr>
          <w:rFonts w:ascii="Arial" w:hAnsi="Arial" w:cs="Arial"/>
          <w:sz w:val="20"/>
          <w:szCs w:val="20"/>
        </w:rPr>
        <w:t>DR</w:t>
      </w:r>
      <w:proofErr w:type="spellEnd"/>
      <w:r w:rsidRPr="004D36D5">
        <w:rPr>
          <w:rFonts w:ascii="Arial" w:hAnsi="Arial" w:cs="Arial"/>
          <w:sz w:val="20"/>
          <w:szCs w:val="20"/>
        </w:rPr>
        <w:t>) assistance may fund a broad range of recovery activities, HUD can help</w:t>
      </w:r>
      <w:r>
        <w:rPr>
          <w:rFonts w:ascii="Arial" w:hAnsi="Arial" w:cs="Arial"/>
          <w:sz w:val="20"/>
          <w:szCs w:val="20"/>
        </w:rPr>
        <w:t xml:space="preserve"> </w:t>
      </w:r>
      <w:r w:rsidRPr="004D36D5">
        <w:rPr>
          <w:rFonts w:ascii="Arial" w:hAnsi="Arial" w:cs="Arial"/>
          <w:sz w:val="20"/>
          <w:szCs w:val="20"/>
        </w:rPr>
        <w:t>communities and neighborhoods that otherwise might not recover due to limited</w:t>
      </w:r>
      <w:r>
        <w:rPr>
          <w:rFonts w:ascii="Arial" w:hAnsi="Arial" w:cs="Arial"/>
          <w:sz w:val="20"/>
          <w:szCs w:val="20"/>
        </w:rPr>
        <w:t xml:space="preserve"> </w:t>
      </w:r>
      <w:r w:rsidRPr="004D36D5">
        <w:rPr>
          <w:rFonts w:ascii="Arial" w:hAnsi="Arial" w:cs="Arial"/>
          <w:sz w:val="20"/>
          <w:szCs w:val="20"/>
        </w:rPr>
        <w:t>resources.</w:t>
      </w:r>
    </w:p>
    <w:p w14:paraId="368593B0" w14:textId="574AF9FC" w:rsidR="001A2761" w:rsidRPr="00D94F69" w:rsidRDefault="00725212" w:rsidP="00725212">
      <w:pPr>
        <w:spacing w:after="240"/>
        <w:jc w:val="both"/>
        <w:rPr>
          <w:rFonts w:ascii="Arial" w:hAnsi="Arial" w:cs="Arial"/>
          <w:bCs/>
          <w:sz w:val="20"/>
        </w:rPr>
      </w:pPr>
      <w:r w:rsidRPr="00A941E3">
        <w:rPr>
          <w:rFonts w:ascii="Arial" w:hAnsi="Arial" w:cs="Arial"/>
          <w:sz w:val="20"/>
        </w:rPr>
        <w:t xml:space="preserve">The </w:t>
      </w:r>
      <w:r w:rsidRPr="004D36D5">
        <w:rPr>
          <w:rFonts w:ascii="Arial" w:hAnsi="Arial" w:cs="Arial"/>
          <w:i/>
          <w:sz w:val="20"/>
        </w:rPr>
        <w:t>Federal Register</w:t>
      </w:r>
      <w:r w:rsidRPr="00A941E3">
        <w:rPr>
          <w:rFonts w:ascii="Arial" w:hAnsi="Arial" w:cs="Arial"/>
          <w:sz w:val="20"/>
        </w:rPr>
        <w:t xml:space="preserve"> </w:t>
      </w:r>
      <w:r w:rsidR="004D36D5">
        <w:rPr>
          <w:rFonts w:ascii="Arial" w:hAnsi="Arial" w:cs="Arial"/>
          <w:sz w:val="20"/>
        </w:rPr>
        <w:t>n</w:t>
      </w:r>
      <w:r w:rsidRPr="00A941E3">
        <w:rPr>
          <w:rFonts w:ascii="Arial" w:hAnsi="Arial" w:cs="Arial"/>
          <w:sz w:val="20"/>
        </w:rPr>
        <w:t>otices that govern the use of CDBG-</w:t>
      </w:r>
      <w:proofErr w:type="spellStart"/>
      <w:r w:rsidRPr="00A941E3">
        <w:rPr>
          <w:rFonts w:ascii="Arial" w:hAnsi="Arial" w:cs="Arial"/>
          <w:sz w:val="20"/>
        </w:rPr>
        <w:t>DR</w:t>
      </w:r>
      <w:proofErr w:type="spellEnd"/>
      <w:r w:rsidRPr="00A941E3">
        <w:rPr>
          <w:rFonts w:ascii="Arial" w:hAnsi="Arial" w:cs="Arial"/>
          <w:sz w:val="20"/>
        </w:rPr>
        <w:t xml:space="preserve"> funds are available at </w:t>
      </w:r>
      <w:hyperlink r:id="rId23" w:history="1">
        <w:r w:rsidR="002411E7" w:rsidRPr="00921F1C">
          <w:rPr>
            <w:rStyle w:val="Hyperlink"/>
            <w:rFonts w:ascii="Arial" w:hAnsi="Arial" w:cs="Arial"/>
            <w:sz w:val="20"/>
            <w:u w:color="800080"/>
          </w:rPr>
          <w:t>https://www.hudexchange.info/programs/cdbg-dr/cdbg-dr-laws-regulations-and-federal-register-notices</w:t>
        </w:r>
      </w:hyperlink>
      <w:r w:rsidR="002411E7">
        <w:rPr>
          <w:rFonts w:ascii="Arial" w:hAnsi="Arial" w:cs="Arial"/>
          <w:color w:val="800080"/>
          <w:sz w:val="20"/>
          <w:u w:val="single" w:color="800080"/>
        </w:rPr>
        <w:t xml:space="preserve">. </w:t>
      </w:r>
      <w:r w:rsidRPr="00A941E3">
        <w:rPr>
          <w:rFonts w:ascii="Arial" w:hAnsi="Arial" w:cs="Arial"/>
          <w:sz w:val="20"/>
        </w:rPr>
        <w:t xml:space="preserve"> Auditors should consult the applicable </w:t>
      </w:r>
      <w:r w:rsidRPr="004D36D5">
        <w:rPr>
          <w:rFonts w:ascii="Arial" w:hAnsi="Arial" w:cs="Arial"/>
          <w:i/>
          <w:sz w:val="20"/>
        </w:rPr>
        <w:t>Federal Register</w:t>
      </w:r>
      <w:r w:rsidRPr="00A941E3">
        <w:rPr>
          <w:rFonts w:ascii="Arial" w:hAnsi="Arial" w:cs="Arial"/>
          <w:sz w:val="20"/>
        </w:rPr>
        <w:t xml:space="preserve"> </w:t>
      </w:r>
      <w:r w:rsidR="004D36D5">
        <w:rPr>
          <w:rFonts w:ascii="Arial" w:hAnsi="Arial" w:cs="Arial"/>
          <w:sz w:val="20"/>
        </w:rPr>
        <w:t>n</w:t>
      </w:r>
      <w:r w:rsidRPr="00A941E3">
        <w:rPr>
          <w:rFonts w:ascii="Arial" w:hAnsi="Arial" w:cs="Arial"/>
          <w:sz w:val="20"/>
        </w:rPr>
        <w:t>otices for the specific CDBG-</w:t>
      </w:r>
      <w:proofErr w:type="spellStart"/>
      <w:r w:rsidRPr="00A941E3">
        <w:rPr>
          <w:rFonts w:ascii="Arial" w:hAnsi="Arial" w:cs="Arial"/>
          <w:sz w:val="20"/>
        </w:rPr>
        <w:t>DR</w:t>
      </w:r>
      <w:proofErr w:type="spellEnd"/>
      <w:r w:rsidRPr="00A941E3">
        <w:rPr>
          <w:rFonts w:ascii="Arial" w:hAnsi="Arial" w:cs="Arial"/>
          <w:sz w:val="20"/>
        </w:rPr>
        <w:t xml:space="preserve"> award allocated to the State.</w:t>
      </w:r>
    </w:p>
    <w:p w14:paraId="3D7F8C06" w14:textId="162794D0" w:rsidR="009656BB" w:rsidRPr="00D94F69" w:rsidRDefault="001B0F7D" w:rsidP="00740C6F">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20</w:t>
      </w:r>
      <w:r w:rsidRPr="00A941E3">
        <w:rPr>
          <w:rFonts w:ascii="Arial" w:hAnsi="Arial" w:cs="Arial"/>
          <w:bCs/>
          <w:i/>
          <w:sz w:val="20"/>
        </w:rPr>
        <w:t xml:space="preserve"> OMB Compliance Supplement, Part 4, Department of Housing and Urban Development)</w:t>
      </w:r>
    </w:p>
    <w:p w14:paraId="612B87C9" w14:textId="77777777" w:rsidR="009656BB" w:rsidRPr="00D94F69" w:rsidRDefault="009656BB" w:rsidP="006672EA">
      <w:pPr>
        <w:pStyle w:val="Heading3"/>
        <w:jc w:val="both"/>
        <w:rPr>
          <w:rFonts w:cs="Arial"/>
          <w:sz w:val="28"/>
          <w:szCs w:val="28"/>
        </w:rPr>
      </w:pPr>
      <w:bookmarkStart w:id="13" w:name="_Toc60917681"/>
      <w:r w:rsidRPr="00D94F69">
        <w:rPr>
          <w:rFonts w:cs="Arial"/>
        </w:rPr>
        <w:t>III. Source of Governing Requirements</w:t>
      </w:r>
      <w:bookmarkEnd w:id="13"/>
    </w:p>
    <w:p w14:paraId="6005A4B9" w14:textId="0DCFCB7F"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These programs are authorized by Title I of the Housing and Community Development Act of</w:t>
      </w:r>
      <w:r>
        <w:rPr>
          <w:rFonts w:ascii="Arial" w:hAnsi="Arial" w:cs="Arial"/>
          <w:sz w:val="20"/>
          <w:szCs w:val="20"/>
        </w:rPr>
        <w:t xml:space="preserve"> </w:t>
      </w:r>
      <w:r w:rsidRPr="004D36D5">
        <w:rPr>
          <w:rFonts w:ascii="Arial" w:hAnsi="Arial" w:cs="Arial"/>
          <w:sz w:val="20"/>
          <w:szCs w:val="20"/>
        </w:rPr>
        <w:t>1974, as amended (Pub. L. No. 93-383) (42 USC 5301). Implementing regulations are located at</w:t>
      </w:r>
      <w:r>
        <w:rPr>
          <w:rFonts w:ascii="Arial" w:hAnsi="Arial" w:cs="Arial"/>
          <w:sz w:val="20"/>
          <w:szCs w:val="20"/>
        </w:rPr>
        <w:t xml:space="preserve"> </w:t>
      </w:r>
      <w:r w:rsidRPr="004D36D5">
        <w:rPr>
          <w:rFonts w:ascii="Arial" w:hAnsi="Arial" w:cs="Arial"/>
          <w:sz w:val="20"/>
          <w:szCs w:val="20"/>
        </w:rPr>
        <w:t>24 CFR part 570.</w:t>
      </w:r>
    </w:p>
    <w:p w14:paraId="538D441E" w14:textId="219E758D" w:rsidR="00725212" w:rsidRPr="00A941E3" w:rsidRDefault="004D36D5" w:rsidP="004D36D5">
      <w:pPr>
        <w:pStyle w:val="BodyText"/>
        <w:jc w:val="both"/>
        <w:rPr>
          <w:rFonts w:ascii="Arial" w:hAnsi="Arial" w:cs="Arial"/>
          <w:sz w:val="20"/>
          <w:szCs w:val="20"/>
        </w:rPr>
      </w:pPr>
      <w:r w:rsidRPr="004D36D5">
        <w:rPr>
          <w:rFonts w:ascii="Arial" w:hAnsi="Arial" w:cs="Arial"/>
          <w:sz w:val="20"/>
          <w:szCs w:val="20"/>
        </w:rPr>
        <w:t>The NSP1 is authorized by Title III of Division B of HERA. HUD published a “Notice of</w:t>
      </w:r>
      <w:r>
        <w:rPr>
          <w:rFonts w:ascii="Arial" w:hAnsi="Arial" w:cs="Arial"/>
          <w:sz w:val="20"/>
          <w:szCs w:val="20"/>
        </w:rPr>
        <w:t xml:space="preserve"> </w:t>
      </w:r>
      <w:r w:rsidRPr="004D36D5">
        <w:rPr>
          <w:rFonts w:ascii="Arial" w:hAnsi="Arial" w:cs="Arial"/>
          <w:sz w:val="20"/>
          <w:szCs w:val="20"/>
        </w:rPr>
        <w:t>Allocations, Application Procedures, Regulatory Waivers Granted to and Alternative</w:t>
      </w:r>
      <w:r>
        <w:rPr>
          <w:rFonts w:ascii="Arial" w:hAnsi="Arial" w:cs="Arial"/>
          <w:sz w:val="20"/>
          <w:szCs w:val="20"/>
        </w:rPr>
        <w:t xml:space="preserve"> </w:t>
      </w:r>
      <w:r w:rsidRPr="004D36D5">
        <w:rPr>
          <w:rFonts w:ascii="Arial" w:hAnsi="Arial" w:cs="Arial"/>
          <w:sz w:val="20"/>
          <w:szCs w:val="20"/>
        </w:rPr>
        <w:t>Requirements for Emergency Assistance for Redevelopment of Abandoned and Foreclosed</w:t>
      </w:r>
      <w:r>
        <w:rPr>
          <w:rFonts w:ascii="Arial" w:hAnsi="Arial" w:cs="Arial"/>
          <w:sz w:val="20"/>
          <w:szCs w:val="20"/>
        </w:rPr>
        <w:t xml:space="preserve"> </w:t>
      </w:r>
      <w:r w:rsidRPr="004D36D5">
        <w:rPr>
          <w:rFonts w:ascii="Arial" w:hAnsi="Arial" w:cs="Arial"/>
          <w:sz w:val="20"/>
          <w:szCs w:val="20"/>
        </w:rPr>
        <w:t>Homes Grantees Under the Housing and Economic Recovery Act, 2008,” (NSP Notice) that</w:t>
      </w:r>
      <w:r>
        <w:rPr>
          <w:rFonts w:ascii="Arial" w:hAnsi="Arial" w:cs="Arial"/>
          <w:sz w:val="20"/>
          <w:szCs w:val="20"/>
        </w:rPr>
        <w:t xml:space="preserve"> </w:t>
      </w:r>
      <w:r w:rsidRPr="004D36D5">
        <w:rPr>
          <w:rFonts w:ascii="Arial" w:hAnsi="Arial" w:cs="Arial"/>
          <w:sz w:val="20"/>
          <w:szCs w:val="20"/>
        </w:rPr>
        <w:t>advises the public of the allocation formula, allocation amounts, the list of grantees, alternative</w:t>
      </w:r>
      <w:r>
        <w:rPr>
          <w:rFonts w:ascii="Arial" w:hAnsi="Arial" w:cs="Arial"/>
          <w:sz w:val="20"/>
          <w:szCs w:val="20"/>
        </w:rPr>
        <w:t xml:space="preserve"> </w:t>
      </w:r>
      <w:r w:rsidRPr="004D36D5">
        <w:rPr>
          <w:rFonts w:ascii="Arial" w:hAnsi="Arial" w:cs="Arial"/>
          <w:sz w:val="20"/>
          <w:szCs w:val="20"/>
        </w:rPr>
        <w:t>requirements, and the waivers of regulations provided to grantees</w:t>
      </w:r>
      <w:r w:rsidR="00725212" w:rsidRPr="00A941E3">
        <w:rPr>
          <w:rFonts w:ascii="Arial" w:hAnsi="Arial" w:cs="Arial"/>
          <w:sz w:val="20"/>
          <w:szCs w:val="20"/>
        </w:rPr>
        <w:t xml:space="preserve"> (October 6, 2008, </w:t>
      </w:r>
      <w:r w:rsidR="00725212" w:rsidRPr="00A941E3">
        <w:rPr>
          <w:rFonts w:ascii="Arial" w:hAnsi="Arial" w:cs="Arial"/>
          <w:i/>
          <w:sz w:val="20"/>
          <w:szCs w:val="20"/>
        </w:rPr>
        <w:t>Federal Register</w:t>
      </w:r>
      <w:r w:rsidR="00725212" w:rsidRPr="00A941E3">
        <w:rPr>
          <w:rFonts w:ascii="Arial" w:hAnsi="Arial" w:cs="Arial"/>
          <w:sz w:val="20"/>
          <w:szCs w:val="20"/>
        </w:rPr>
        <w:t>, 73 FR 58330-58349). NSP3 is authorized by Title XII of ARRA (123 Stat. 217).</w:t>
      </w:r>
    </w:p>
    <w:p w14:paraId="26288EE0" w14:textId="1F8879C9" w:rsidR="00725212" w:rsidRPr="00A941E3" w:rsidRDefault="00725212" w:rsidP="00725212">
      <w:pPr>
        <w:pStyle w:val="BodyText"/>
        <w:jc w:val="both"/>
        <w:rPr>
          <w:rFonts w:ascii="Arial" w:hAnsi="Arial" w:cs="Arial"/>
          <w:sz w:val="20"/>
          <w:szCs w:val="20"/>
        </w:rPr>
      </w:pPr>
      <w:r w:rsidRPr="00A941E3">
        <w:rPr>
          <w:rFonts w:ascii="Arial" w:hAnsi="Arial" w:cs="Arial"/>
          <w:sz w:val="20"/>
          <w:szCs w:val="20"/>
        </w:rPr>
        <w:t xml:space="preserve">The requirements of HERA have been updated by (1) a notice in the </w:t>
      </w:r>
      <w:r w:rsidRPr="00A941E3">
        <w:rPr>
          <w:rFonts w:ascii="Arial" w:hAnsi="Arial" w:cs="Arial"/>
          <w:i/>
          <w:sz w:val="20"/>
          <w:szCs w:val="20"/>
        </w:rPr>
        <w:t>Federal Register</w:t>
      </w:r>
      <w:r w:rsidRPr="00A941E3">
        <w:rPr>
          <w:rFonts w:ascii="Arial" w:hAnsi="Arial" w:cs="Arial"/>
          <w:sz w:val="20"/>
          <w:szCs w:val="20"/>
        </w:rPr>
        <w:t xml:space="preserve">, Docket No. FR-5255-N-02 (NSP1 Bridge Notice) on June 19, 2009 (74 FR 29223-29229), which provided revisions and technical corrections to the NSP Notice and changes to NSP made by ARRA; (2) a notice in the </w:t>
      </w:r>
      <w:r w:rsidRPr="00A941E3">
        <w:rPr>
          <w:rFonts w:ascii="Arial" w:hAnsi="Arial" w:cs="Arial"/>
          <w:i/>
          <w:sz w:val="20"/>
          <w:szCs w:val="20"/>
        </w:rPr>
        <w:t>Federal Register</w:t>
      </w:r>
      <w:r w:rsidRPr="00A941E3">
        <w:rPr>
          <w:rFonts w:ascii="Arial" w:hAnsi="Arial" w:cs="Arial"/>
          <w:sz w:val="20"/>
          <w:szCs w:val="20"/>
        </w:rPr>
        <w:t>, Docket No. 5321-N-03 (NSP Notice) on April 9, 2010 (75 FR 18228-18231) to note a change in definitions and modification to the NSP; (3) the Dodd-Frank Wall Street Reform and Consumer Protection Act of July 21, 2010 (Pub. L. No.</w:t>
      </w:r>
      <w:r w:rsidR="004D36D5">
        <w:rPr>
          <w:rFonts w:ascii="Arial" w:hAnsi="Arial" w:cs="Arial"/>
          <w:sz w:val="20"/>
          <w:szCs w:val="20"/>
        </w:rPr>
        <w:t xml:space="preserve"> </w:t>
      </w:r>
      <w:r w:rsidRPr="00A941E3">
        <w:rPr>
          <w:rFonts w:ascii="Arial" w:hAnsi="Arial" w:cs="Arial"/>
          <w:sz w:val="20"/>
          <w:szCs w:val="20"/>
        </w:rPr>
        <w:t xml:space="preserve">111-203); and (4) a notice in the </w:t>
      </w:r>
      <w:r w:rsidRPr="00A941E3">
        <w:rPr>
          <w:rFonts w:ascii="Arial" w:hAnsi="Arial" w:cs="Arial"/>
          <w:i/>
          <w:sz w:val="20"/>
          <w:szCs w:val="20"/>
        </w:rPr>
        <w:t xml:space="preserve">Federal Register, </w:t>
      </w:r>
      <w:r w:rsidRPr="00A941E3">
        <w:rPr>
          <w:rFonts w:ascii="Arial" w:hAnsi="Arial" w:cs="Arial"/>
          <w:sz w:val="20"/>
          <w:szCs w:val="20"/>
        </w:rPr>
        <w:t>Docket No. FR-5447-N-01 (NSP3 Notice) on October 19, 2010 (75 FR 64322-64348) to incorporate the bridge notice, the changes made by ARRA, and additional changes and clarifications. Most of these requirements were incorporated into the NSP3 Notice.</w:t>
      </w:r>
    </w:p>
    <w:p w14:paraId="5E052068" w14:textId="72652BDC" w:rsidR="006F570B" w:rsidRPr="00D94F69" w:rsidRDefault="00725212" w:rsidP="00725212">
      <w:pPr>
        <w:spacing w:after="240"/>
        <w:jc w:val="both"/>
        <w:rPr>
          <w:rFonts w:ascii="Arial" w:hAnsi="Arial" w:cs="Arial"/>
          <w:bCs/>
          <w:sz w:val="20"/>
        </w:rPr>
      </w:pPr>
      <w:r w:rsidRPr="00A941E3">
        <w:rPr>
          <w:rFonts w:ascii="Arial" w:hAnsi="Arial" w:cs="Arial"/>
          <w:sz w:val="20"/>
        </w:rPr>
        <w:t>The Federal Register Notices that govern the use of CDBG-</w:t>
      </w:r>
      <w:proofErr w:type="spellStart"/>
      <w:r w:rsidRPr="00A941E3">
        <w:rPr>
          <w:rFonts w:ascii="Arial" w:hAnsi="Arial" w:cs="Arial"/>
          <w:sz w:val="20"/>
        </w:rPr>
        <w:t>DR</w:t>
      </w:r>
      <w:proofErr w:type="spellEnd"/>
      <w:r w:rsidRPr="00A941E3">
        <w:rPr>
          <w:rFonts w:ascii="Arial" w:hAnsi="Arial" w:cs="Arial"/>
          <w:sz w:val="20"/>
        </w:rPr>
        <w:t xml:space="preserve"> funds are located at (</w:t>
      </w:r>
      <w:hyperlink r:id="rId24">
        <w:r w:rsidRPr="00A941E3">
          <w:rPr>
            <w:rFonts w:ascii="Arial" w:hAnsi="Arial" w:cs="Arial"/>
            <w:color w:val="800080"/>
            <w:sz w:val="20"/>
            <w:u w:val="single" w:color="800080"/>
          </w:rPr>
          <w:t>https://www.hudexchange.info/programs/cdbg-dr/cdbg-dr-laws-regulations-and-federal-register</w:t>
        </w:r>
      </w:hyperlink>
      <w:r w:rsidRPr="00A941E3">
        <w:rPr>
          <w:rFonts w:ascii="Arial" w:hAnsi="Arial" w:cs="Arial"/>
          <w:color w:val="800080"/>
          <w:sz w:val="20"/>
          <w:u w:val="single" w:color="800080"/>
        </w:rPr>
        <w:t>-</w:t>
      </w:r>
      <w:r w:rsidRPr="00A941E3">
        <w:rPr>
          <w:rFonts w:ascii="Arial" w:hAnsi="Arial" w:cs="Arial"/>
          <w:color w:val="800080"/>
          <w:sz w:val="20"/>
        </w:rPr>
        <w:t xml:space="preserve"> </w:t>
      </w:r>
      <w:r w:rsidRPr="00A941E3">
        <w:rPr>
          <w:rFonts w:ascii="Arial" w:hAnsi="Arial" w:cs="Arial"/>
          <w:color w:val="800080"/>
          <w:sz w:val="20"/>
          <w:u w:val="single" w:color="800080"/>
        </w:rPr>
        <w:t>notices</w:t>
      </w:r>
      <w:r w:rsidRPr="00A941E3">
        <w:rPr>
          <w:rFonts w:ascii="Arial" w:hAnsi="Arial" w:cs="Arial"/>
          <w:sz w:val="20"/>
        </w:rPr>
        <w:t xml:space="preserve">). </w:t>
      </w:r>
      <w:r w:rsidRPr="00A941E3">
        <w:rPr>
          <w:rFonts w:ascii="Arial" w:hAnsi="Arial" w:cs="Arial"/>
          <w:sz w:val="20"/>
        </w:rPr>
        <w:lastRenderedPageBreak/>
        <w:t xml:space="preserve">Auditors should consult the applicable </w:t>
      </w:r>
      <w:r w:rsidRPr="004D36D5">
        <w:rPr>
          <w:rFonts w:ascii="Arial" w:hAnsi="Arial" w:cs="Arial"/>
          <w:i/>
          <w:sz w:val="20"/>
        </w:rPr>
        <w:t>Federal Register</w:t>
      </w:r>
      <w:r w:rsidRPr="00A941E3">
        <w:rPr>
          <w:rFonts w:ascii="Arial" w:hAnsi="Arial" w:cs="Arial"/>
          <w:sz w:val="20"/>
        </w:rPr>
        <w:t xml:space="preserve"> </w:t>
      </w:r>
      <w:r w:rsidR="004D36D5">
        <w:rPr>
          <w:rFonts w:ascii="Arial" w:hAnsi="Arial" w:cs="Arial"/>
          <w:sz w:val="20"/>
        </w:rPr>
        <w:t>n</w:t>
      </w:r>
      <w:r w:rsidRPr="00A941E3">
        <w:rPr>
          <w:rFonts w:ascii="Arial" w:hAnsi="Arial" w:cs="Arial"/>
          <w:sz w:val="20"/>
        </w:rPr>
        <w:t xml:space="preserve">otices for the specific CDBG- </w:t>
      </w:r>
      <w:proofErr w:type="spellStart"/>
      <w:r w:rsidRPr="00A941E3">
        <w:rPr>
          <w:rFonts w:ascii="Arial" w:hAnsi="Arial" w:cs="Arial"/>
          <w:sz w:val="20"/>
        </w:rPr>
        <w:t>DR</w:t>
      </w:r>
      <w:proofErr w:type="spellEnd"/>
      <w:r w:rsidRPr="00A941E3">
        <w:rPr>
          <w:rFonts w:ascii="Arial" w:hAnsi="Arial" w:cs="Arial"/>
          <w:sz w:val="20"/>
        </w:rPr>
        <w:t xml:space="preserve"> award allocated to the State</w:t>
      </w:r>
      <w:r>
        <w:rPr>
          <w:rFonts w:ascii="Arial" w:hAnsi="Arial" w:cs="Arial"/>
          <w:sz w:val="20"/>
        </w:rPr>
        <w:t>.</w:t>
      </w:r>
    </w:p>
    <w:p w14:paraId="05B90F53" w14:textId="3E95FE5B" w:rsidR="006F570B" w:rsidRPr="00D94F69" w:rsidRDefault="001B0F7D" w:rsidP="006672EA">
      <w:pPr>
        <w:spacing w:after="240"/>
        <w:jc w:val="both"/>
        <w:rPr>
          <w:rFonts w:ascii="Arial" w:hAnsi="Arial" w:cs="Arial"/>
          <w:bCs/>
          <w:sz w:val="20"/>
        </w:rPr>
      </w:pPr>
      <w:r w:rsidRPr="00A941E3">
        <w:rPr>
          <w:rFonts w:ascii="Arial" w:hAnsi="Arial" w:cs="Arial"/>
          <w:bCs/>
          <w:i/>
          <w:sz w:val="20"/>
        </w:rPr>
        <w:t>(Source: 20</w:t>
      </w:r>
      <w:r>
        <w:rPr>
          <w:rFonts w:ascii="Arial" w:hAnsi="Arial" w:cs="Arial"/>
          <w:bCs/>
          <w:i/>
          <w:sz w:val="20"/>
        </w:rPr>
        <w:t>20</w:t>
      </w:r>
      <w:r w:rsidRPr="00A941E3">
        <w:rPr>
          <w:rFonts w:ascii="Arial" w:hAnsi="Arial" w:cs="Arial"/>
          <w:bCs/>
          <w:i/>
          <w:sz w:val="20"/>
        </w:rPr>
        <w:t xml:space="preserve"> OMB Compliance Supplement, Part 4, Department of Housing and Urban Development)</w:t>
      </w:r>
    </w:p>
    <w:p w14:paraId="278D98F4" w14:textId="77777777" w:rsidR="006F570B" w:rsidRPr="00D94F69" w:rsidRDefault="00386445" w:rsidP="006672EA">
      <w:pPr>
        <w:pStyle w:val="Heading3"/>
        <w:jc w:val="both"/>
        <w:rPr>
          <w:rFonts w:cs="Arial"/>
        </w:rPr>
      </w:pPr>
      <w:bookmarkStart w:id="14" w:name="_Toc60917682"/>
      <w:r w:rsidRPr="00D94F69">
        <w:rPr>
          <w:rFonts w:cs="Arial"/>
        </w:rPr>
        <w:t xml:space="preserve">IV. </w:t>
      </w:r>
      <w:r w:rsidR="009C1FCD" w:rsidRPr="00D94F69">
        <w:rPr>
          <w:rFonts w:cs="Arial"/>
        </w:rPr>
        <w:t>Other Information</w:t>
      </w:r>
      <w:bookmarkEnd w:id="14"/>
    </w:p>
    <w:p w14:paraId="7AB5BCD0" w14:textId="2E5085AB" w:rsidR="00725212" w:rsidRPr="00A941E3" w:rsidRDefault="00725212" w:rsidP="00725212">
      <w:pPr>
        <w:pStyle w:val="BodyText"/>
        <w:jc w:val="both"/>
        <w:rPr>
          <w:rFonts w:ascii="Arial" w:hAnsi="Arial" w:cs="Arial"/>
          <w:sz w:val="20"/>
          <w:szCs w:val="20"/>
        </w:rPr>
      </w:pPr>
      <w:r w:rsidRPr="00A941E3">
        <w:rPr>
          <w:rFonts w:ascii="Arial" w:hAnsi="Arial" w:cs="Arial"/>
          <w:sz w:val="20"/>
          <w:szCs w:val="20"/>
        </w:rPr>
        <w:t>Additional information about the NSP and the notices are available at the HUD (</w:t>
      </w:r>
      <w:hyperlink r:id="rId25">
        <w:r w:rsidRPr="00A941E3">
          <w:rPr>
            <w:rFonts w:ascii="Arial" w:hAnsi="Arial" w:cs="Arial"/>
            <w:color w:val="800080"/>
            <w:sz w:val="20"/>
            <w:szCs w:val="20"/>
            <w:u w:val="single" w:color="800080"/>
          </w:rPr>
          <w:t>https://www.hudexchange.info/programs/nsp</w:t>
        </w:r>
      </w:hyperlink>
      <w:r w:rsidRPr="00A941E3">
        <w:rPr>
          <w:rFonts w:ascii="Arial" w:hAnsi="Arial" w:cs="Arial"/>
          <w:color w:val="800080"/>
          <w:sz w:val="20"/>
          <w:szCs w:val="20"/>
          <w:u w:val="single" w:color="800080"/>
        </w:rPr>
        <w:t>/</w:t>
      </w:r>
      <w:r w:rsidRPr="00A941E3">
        <w:rPr>
          <w:rFonts w:ascii="Arial" w:hAnsi="Arial" w:cs="Arial"/>
          <w:sz w:val="20"/>
          <w:szCs w:val="20"/>
        </w:rPr>
        <w:t>).</w:t>
      </w:r>
    </w:p>
    <w:p w14:paraId="7AE9A9BC" w14:textId="77777777" w:rsidR="004D36D5" w:rsidRDefault="00725212" w:rsidP="00725212">
      <w:pPr>
        <w:pStyle w:val="BodyText"/>
        <w:jc w:val="both"/>
        <w:rPr>
          <w:rFonts w:ascii="Arial" w:hAnsi="Arial" w:cs="Arial"/>
          <w:sz w:val="20"/>
          <w:szCs w:val="20"/>
        </w:rPr>
      </w:pPr>
      <w:r w:rsidRPr="00A941E3">
        <w:rPr>
          <w:rFonts w:ascii="Arial" w:hAnsi="Arial" w:cs="Arial"/>
          <w:sz w:val="20"/>
          <w:szCs w:val="20"/>
        </w:rPr>
        <w:t>Specific NSP notices are available at:</w:t>
      </w:r>
      <w:r>
        <w:rPr>
          <w:rFonts w:ascii="Arial" w:hAnsi="Arial" w:cs="Arial"/>
          <w:sz w:val="20"/>
          <w:szCs w:val="20"/>
        </w:rPr>
        <w:t xml:space="preserve"> </w:t>
      </w:r>
    </w:p>
    <w:p w14:paraId="29197C56" w14:textId="357D3437" w:rsidR="00725212" w:rsidRPr="00A941E3" w:rsidRDefault="00725212" w:rsidP="002411E7">
      <w:pPr>
        <w:pStyle w:val="BodyText"/>
        <w:ind w:left="720"/>
        <w:rPr>
          <w:rFonts w:ascii="Arial" w:hAnsi="Arial" w:cs="Arial"/>
          <w:sz w:val="20"/>
          <w:szCs w:val="20"/>
        </w:rPr>
      </w:pPr>
      <w:r w:rsidRPr="00A941E3">
        <w:rPr>
          <w:rFonts w:ascii="Arial" w:hAnsi="Arial" w:cs="Arial"/>
          <w:sz w:val="20"/>
          <w:szCs w:val="20"/>
        </w:rPr>
        <w:t>NSP Notice (Docket No. FR-5255-N-01) at</w:t>
      </w:r>
      <w:r w:rsidR="002411E7">
        <w:rPr>
          <w:rFonts w:ascii="Arial" w:hAnsi="Arial" w:cs="Arial"/>
          <w:sz w:val="20"/>
          <w:szCs w:val="20"/>
        </w:rPr>
        <w:t xml:space="preserve"> </w:t>
      </w:r>
      <w:r w:rsidRPr="00A941E3">
        <w:rPr>
          <w:rFonts w:ascii="Arial" w:hAnsi="Arial" w:cs="Arial"/>
          <w:b/>
          <w:sz w:val="20"/>
          <w:szCs w:val="20"/>
        </w:rPr>
        <w:t>(</w:t>
      </w:r>
      <w:hyperlink r:id="rId26">
        <w:r w:rsidRPr="00A941E3">
          <w:rPr>
            <w:rFonts w:ascii="Arial" w:hAnsi="Arial" w:cs="Arial"/>
            <w:color w:val="800080"/>
            <w:sz w:val="20"/>
            <w:szCs w:val="20"/>
            <w:u w:val="single" w:color="800080"/>
          </w:rPr>
          <w:t>https://files.hudexchange.info/resources/documents/NSP1Notice.pdf</w:t>
        </w:r>
      </w:hyperlink>
      <w:r w:rsidRPr="00A941E3">
        <w:rPr>
          <w:rFonts w:ascii="Arial" w:hAnsi="Arial" w:cs="Arial"/>
          <w:sz w:val="20"/>
          <w:szCs w:val="20"/>
        </w:rPr>
        <w:t>).</w:t>
      </w:r>
    </w:p>
    <w:p w14:paraId="51C3C3FC" w14:textId="1F4903C4" w:rsidR="00725212" w:rsidRPr="00A941E3" w:rsidRDefault="00725212" w:rsidP="002411E7">
      <w:pPr>
        <w:pStyle w:val="BodyText"/>
        <w:ind w:left="720"/>
        <w:rPr>
          <w:rFonts w:ascii="Arial" w:hAnsi="Arial" w:cs="Arial"/>
          <w:sz w:val="20"/>
          <w:szCs w:val="20"/>
        </w:rPr>
      </w:pPr>
      <w:r w:rsidRPr="00A941E3">
        <w:rPr>
          <w:rFonts w:ascii="Arial" w:hAnsi="Arial" w:cs="Arial"/>
          <w:sz w:val="20"/>
          <w:szCs w:val="20"/>
        </w:rPr>
        <w:t>NSP1 Bridge Notice (Docket No. FR-5255-N-02) at (</w:t>
      </w:r>
      <w:hyperlink r:id="rId27">
        <w:r w:rsidRPr="00A941E3">
          <w:rPr>
            <w:rFonts w:ascii="Arial" w:hAnsi="Arial" w:cs="Arial"/>
            <w:color w:val="800080"/>
            <w:sz w:val="20"/>
            <w:szCs w:val="20"/>
            <w:u w:val="single" w:color="800080"/>
          </w:rPr>
          <w:t>https://files.hudexchange.info/resources/documents/nsp1_bridgenotice_061909.pdf</w:t>
        </w:r>
      </w:hyperlink>
      <w:r w:rsidRPr="00A941E3">
        <w:rPr>
          <w:rFonts w:ascii="Arial" w:hAnsi="Arial" w:cs="Arial"/>
          <w:sz w:val="20"/>
          <w:szCs w:val="20"/>
        </w:rPr>
        <w:t>).</w:t>
      </w:r>
    </w:p>
    <w:p w14:paraId="5E428518" w14:textId="6CE2272A" w:rsidR="00725212" w:rsidRPr="00A941E3" w:rsidRDefault="00725212" w:rsidP="002411E7">
      <w:pPr>
        <w:pStyle w:val="BodyText"/>
        <w:ind w:left="720"/>
        <w:rPr>
          <w:rFonts w:ascii="Arial" w:hAnsi="Arial" w:cs="Arial"/>
          <w:sz w:val="20"/>
          <w:szCs w:val="20"/>
        </w:rPr>
      </w:pPr>
      <w:r w:rsidRPr="00A941E3">
        <w:rPr>
          <w:rFonts w:ascii="Arial" w:hAnsi="Arial" w:cs="Arial"/>
          <w:sz w:val="20"/>
          <w:szCs w:val="20"/>
        </w:rPr>
        <w:t>NSP “Definition and Modification” Notice (Docket No. 5321-N-03) at (</w:t>
      </w:r>
      <w:hyperlink r:id="rId28">
        <w:r w:rsidRPr="00A941E3">
          <w:rPr>
            <w:rFonts w:ascii="Arial" w:hAnsi="Arial" w:cs="Arial"/>
            <w:color w:val="800080"/>
            <w:sz w:val="20"/>
            <w:szCs w:val="20"/>
            <w:u w:val="single" w:color="800080"/>
          </w:rPr>
          <w:t>https://www.govinfo.gov/content/pkg/FR-2010-04-09/pdf/2010-8131.pdf</w:t>
        </w:r>
      </w:hyperlink>
      <w:r w:rsidRPr="00A941E3">
        <w:rPr>
          <w:rFonts w:ascii="Arial" w:hAnsi="Arial" w:cs="Arial"/>
          <w:sz w:val="20"/>
          <w:szCs w:val="20"/>
        </w:rPr>
        <w:t>).</w:t>
      </w:r>
    </w:p>
    <w:p w14:paraId="38F8CECC" w14:textId="4D2528CD" w:rsidR="00725212" w:rsidRPr="00A941E3" w:rsidRDefault="00725212" w:rsidP="002411E7">
      <w:pPr>
        <w:pStyle w:val="BodyText"/>
        <w:ind w:left="720"/>
        <w:rPr>
          <w:rFonts w:ascii="Arial" w:hAnsi="Arial" w:cs="Arial"/>
          <w:sz w:val="20"/>
          <w:szCs w:val="20"/>
        </w:rPr>
      </w:pPr>
      <w:r w:rsidRPr="00A941E3">
        <w:rPr>
          <w:rFonts w:ascii="Arial" w:hAnsi="Arial" w:cs="Arial"/>
          <w:noProof/>
          <w:sz w:val="20"/>
          <w:szCs w:val="20"/>
        </w:rPr>
        <mc:AlternateContent>
          <mc:Choice Requires="wps">
            <w:drawing>
              <wp:anchor distT="0" distB="0" distL="114300" distR="114300" simplePos="0" relativeHeight="251661312" behindDoc="0" locked="0" layoutInCell="1" allowOverlap="1" wp14:anchorId="0979B6C1" wp14:editId="1D64C3CF">
                <wp:simplePos x="0" y="0"/>
                <wp:positionH relativeFrom="page">
                  <wp:posOffset>6565265</wp:posOffset>
                </wp:positionH>
                <wp:positionV relativeFrom="paragraph">
                  <wp:posOffset>334010</wp:posOffset>
                </wp:positionV>
                <wp:extent cx="50165" cy="7620"/>
                <wp:effectExtent l="2540" t="635" r="444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9EBA0" id="Rectangle 3" o:spid="_x0000_s1026" style="position:absolute;margin-left:516.95pt;margin-top:26.3pt;width:3.9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" fillcolor="black" stroked="f">
                <w10:wrap anchorx="page"/>
              </v:rect>
            </w:pict>
          </mc:Fallback>
        </mc:AlternateContent>
      </w:r>
      <w:r w:rsidRPr="00A941E3">
        <w:rPr>
          <w:rFonts w:ascii="Arial" w:hAnsi="Arial" w:cs="Arial"/>
          <w:sz w:val="20"/>
          <w:szCs w:val="20"/>
        </w:rPr>
        <w:t xml:space="preserve">NSP3 Notice (Docket No. FR-5447-N-01) at </w:t>
      </w:r>
      <w:r w:rsidRPr="00A941E3">
        <w:rPr>
          <w:rFonts w:ascii="Arial" w:hAnsi="Arial" w:cs="Arial"/>
          <w:color w:val="800080"/>
          <w:sz w:val="20"/>
          <w:szCs w:val="20"/>
          <w:u w:val="single" w:color="800080"/>
        </w:rPr>
        <w:t>(</w:t>
      </w:r>
      <w:hyperlink r:id="rId29">
        <w:r w:rsidRPr="00A941E3">
          <w:rPr>
            <w:rFonts w:ascii="Arial" w:hAnsi="Arial" w:cs="Arial"/>
            <w:color w:val="800080"/>
            <w:sz w:val="20"/>
            <w:szCs w:val="20"/>
            <w:u w:val="single" w:color="800080"/>
          </w:rPr>
          <w:t>https://www.hudexchange.info/resources/documents/UnifiedNSP1NSP3Notice_101910.pdf</w:t>
        </w:r>
      </w:hyperlink>
      <w:r w:rsidRPr="00A941E3">
        <w:rPr>
          <w:rFonts w:ascii="Arial" w:hAnsi="Arial" w:cs="Arial"/>
          <w:sz w:val="20"/>
          <w:szCs w:val="20"/>
        </w:rPr>
        <w:t>).</w:t>
      </w:r>
    </w:p>
    <w:p w14:paraId="7E318C26" w14:textId="16A21FC3" w:rsidR="008148E3" w:rsidRPr="00D94F69" w:rsidRDefault="00725212" w:rsidP="00725212">
      <w:pPr>
        <w:spacing w:after="240"/>
        <w:jc w:val="both"/>
        <w:rPr>
          <w:rFonts w:ascii="Arial" w:hAnsi="Arial" w:cs="Arial"/>
          <w:bCs/>
          <w:sz w:val="20"/>
        </w:rPr>
      </w:pPr>
      <w:r w:rsidRPr="00A941E3">
        <w:rPr>
          <w:rFonts w:ascii="Arial" w:hAnsi="Arial" w:cs="Arial"/>
          <w:sz w:val="20"/>
        </w:rPr>
        <w:t>Further, additional information about the CDBG-</w:t>
      </w:r>
      <w:proofErr w:type="spellStart"/>
      <w:r w:rsidRPr="00A941E3">
        <w:rPr>
          <w:rFonts w:ascii="Arial" w:hAnsi="Arial" w:cs="Arial"/>
          <w:sz w:val="20"/>
        </w:rPr>
        <w:t>DR</w:t>
      </w:r>
      <w:proofErr w:type="spellEnd"/>
      <w:r w:rsidRPr="00A941E3">
        <w:rPr>
          <w:rFonts w:ascii="Arial" w:hAnsi="Arial" w:cs="Arial"/>
          <w:sz w:val="20"/>
        </w:rPr>
        <w:t xml:space="preserve"> is available at the HUD CDBG-</w:t>
      </w:r>
      <w:proofErr w:type="spellStart"/>
      <w:r w:rsidRPr="00A941E3">
        <w:rPr>
          <w:rFonts w:ascii="Arial" w:hAnsi="Arial" w:cs="Arial"/>
          <w:sz w:val="20"/>
        </w:rPr>
        <w:t>DR</w:t>
      </w:r>
      <w:proofErr w:type="spellEnd"/>
      <w:r w:rsidRPr="00A941E3">
        <w:rPr>
          <w:rFonts w:ascii="Arial" w:hAnsi="Arial" w:cs="Arial"/>
          <w:sz w:val="20"/>
        </w:rPr>
        <w:t xml:space="preserve"> website at </w:t>
      </w:r>
      <w:hyperlink r:id="rId30" w:history="1">
        <w:r w:rsidR="002411E7" w:rsidRPr="00921F1C">
          <w:rPr>
            <w:rStyle w:val="Hyperlink"/>
            <w:rFonts w:ascii="Arial" w:hAnsi="Arial" w:cs="Arial"/>
            <w:sz w:val="20"/>
            <w:u w:color="800080"/>
          </w:rPr>
          <w:t>https://www.hudexchange.info/programs/cdbg-dr/cdbg-dr-laws-regulations-and-federal-register-notices/</w:t>
        </w:r>
      </w:hyperlink>
      <w:r w:rsidR="002411E7">
        <w:rPr>
          <w:rFonts w:ascii="Arial" w:hAnsi="Arial" w:cs="Arial"/>
          <w:color w:val="800080"/>
          <w:sz w:val="20"/>
          <w:u w:val="single" w:color="800080"/>
        </w:rPr>
        <w:t xml:space="preserve"> </w:t>
      </w:r>
    </w:p>
    <w:p w14:paraId="4DDA80E5" w14:textId="365F9C3D" w:rsidR="00432292" w:rsidRDefault="001B0F7D" w:rsidP="006672EA">
      <w:pPr>
        <w:spacing w:after="240"/>
        <w:jc w:val="both"/>
        <w:rPr>
          <w:rFonts w:ascii="Arial" w:hAnsi="Arial" w:cs="Arial"/>
          <w:bCs/>
          <w:i/>
          <w:sz w:val="20"/>
        </w:rPr>
      </w:pPr>
      <w:r w:rsidRPr="00A941E3">
        <w:rPr>
          <w:rFonts w:ascii="Arial" w:hAnsi="Arial" w:cs="Arial"/>
          <w:bCs/>
          <w:i/>
          <w:sz w:val="20"/>
        </w:rPr>
        <w:t>(Source: 20</w:t>
      </w:r>
      <w:r>
        <w:rPr>
          <w:rFonts w:ascii="Arial" w:hAnsi="Arial" w:cs="Arial"/>
          <w:bCs/>
          <w:i/>
          <w:sz w:val="20"/>
        </w:rPr>
        <w:t>20</w:t>
      </w:r>
      <w:r w:rsidRPr="00A941E3">
        <w:rPr>
          <w:rFonts w:ascii="Arial" w:hAnsi="Arial" w:cs="Arial"/>
          <w:bCs/>
          <w:i/>
          <w:sz w:val="20"/>
        </w:rPr>
        <w:t xml:space="preserve"> OMB Compliance Supplement, Part 4, Department of Housing and Urban Development)</w:t>
      </w:r>
    </w:p>
    <w:p w14:paraId="0CF9A761" w14:textId="77777777" w:rsidR="00725212" w:rsidRPr="00D94F69" w:rsidRDefault="0072521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1"/>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0917683"/>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259B2A6C"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CFDA being tested from </w:t>
      </w:r>
      <w:r w:rsidR="004D36D5">
        <w:rPr>
          <w:rFonts w:ascii="Arial" w:hAnsi="Arial" w:cs="Arial"/>
          <w:b/>
          <w:color w:val="FF0000"/>
          <w:szCs w:val="24"/>
          <w:highlight w:val="yellow"/>
        </w:rPr>
        <w:t xml:space="preserve">contained </w:t>
      </w:r>
      <w:r w:rsidRPr="00D94F69">
        <w:rPr>
          <w:rFonts w:ascii="Arial" w:hAnsi="Arial" w:cs="Arial"/>
          <w:b/>
          <w:color w:val="FF0000"/>
          <w:szCs w:val="24"/>
          <w:highlight w:val="yellow"/>
        </w:rPr>
        <w:t>within the individual grant agreement.</w:t>
      </w:r>
    </w:p>
    <w:p w14:paraId="0831D2D6" w14:textId="77777777" w:rsidR="003644ED" w:rsidRPr="00D94F69" w:rsidRDefault="003644ED" w:rsidP="006672EA">
      <w:pPr>
        <w:pStyle w:val="Heading3"/>
        <w:jc w:val="both"/>
        <w:rPr>
          <w:rFonts w:cs="Arial"/>
        </w:rPr>
      </w:pPr>
      <w:bookmarkStart w:id="17" w:name="_Toc60917684"/>
      <w:r w:rsidRPr="00D94F69">
        <w:rPr>
          <w:rFonts w:cs="Arial"/>
        </w:rPr>
        <w:t>Program Overview</w:t>
      </w:r>
      <w:bookmarkEnd w:id="17"/>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8" w:name="_Toc60917685"/>
      <w:r w:rsidRPr="00D94F69">
        <w:rPr>
          <w:rFonts w:cs="Arial"/>
        </w:rPr>
        <w:t>Testing Considerations</w:t>
      </w:r>
      <w:bookmarkEnd w:id="18"/>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9" w:name="_Toc60917686"/>
      <w:r w:rsidRPr="00D94F69">
        <w:rPr>
          <w:rFonts w:cs="Arial"/>
        </w:rPr>
        <w:t>Reporting</w:t>
      </w:r>
      <w:bookmarkEnd w:id="19"/>
    </w:p>
    <w:p w14:paraId="45EF60DD" w14:textId="4CB744EE"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2"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BD1DF3">
      <w:pPr>
        <w:pStyle w:val="ListParagraph"/>
        <w:numPr>
          <w:ilvl w:val="0"/>
          <w:numId w:val="4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BD1DF3">
      <w:pPr>
        <w:pStyle w:val="ListParagraph"/>
        <w:numPr>
          <w:ilvl w:val="0"/>
          <w:numId w:val="4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60917687"/>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60917688"/>
      <w:r w:rsidRPr="00D94F69">
        <w:rPr>
          <w:rFonts w:cs="Arial"/>
        </w:rPr>
        <w:t>A.  ACTIVITIES ALLOWED OR UNALLOWED</w:t>
      </w:r>
      <w:bookmarkEnd w:id="22"/>
      <w:bookmarkEnd w:id="23"/>
    </w:p>
    <w:p w14:paraId="206D1EF7" w14:textId="73CA9AC1"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60917689"/>
      <w:r w:rsidRPr="00D94F69">
        <w:rPr>
          <w:rFonts w:cs="Arial"/>
        </w:rPr>
        <w:t xml:space="preserve">OMB </w:t>
      </w:r>
      <w:r w:rsidR="007E5B12" w:rsidRPr="00D94F69">
        <w:rPr>
          <w:rFonts w:cs="Arial"/>
        </w:rPr>
        <w:t>Compliance Requirements</w:t>
      </w:r>
      <w:bookmarkEnd w:id="24"/>
      <w:bookmarkEnd w:id="25"/>
    </w:p>
    <w:p w14:paraId="44462A3F" w14:textId="3E9FDA58"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588421B"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4D36D5" w:rsidRDefault="00921E9F" w:rsidP="004D36D5">
      <w:pPr>
        <w:spacing w:after="240"/>
        <w:jc w:val="both"/>
        <w:rPr>
          <w:rFonts w:ascii="Arial" w:hAnsi="Arial" w:cs="Arial"/>
          <w:sz w:val="20"/>
        </w:rPr>
      </w:pPr>
      <w:r w:rsidRPr="004D36D5">
        <w:rPr>
          <w:rFonts w:ascii="Arial" w:hAnsi="Arial" w:cs="Arial"/>
          <w:sz w:val="20"/>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0A244EE8" w14:textId="70DFFCDD" w:rsidR="0008719E" w:rsidRPr="0008719E" w:rsidRDefault="0008719E" w:rsidP="00BD1DF3">
      <w:pPr>
        <w:pStyle w:val="ListParagraph"/>
        <w:widowControl w:val="0"/>
        <w:numPr>
          <w:ilvl w:val="1"/>
          <w:numId w:val="41"/>
        </w:numPr>
        <w:suppressAutoHyphens w:val="0"/>
        <w:adjustRightInd/>
        <w:spacing w:after="240"/>
        <w:ind w:left="720"/>
        <w:jc w:val="both"/>
        <w:rPr>
          <w:rFonts w:ascii="Arial" w:hAnsi="Arial" w:cs="Arial"/>
        </w:rPr>
      </w:pPr>
      <w:r w:rsidRPr="0008719E">
        <w:rPr>
          <w:rFonts w:ascii="Arial" w:hAnsi="Arial" w:cs="Arial"/>
        </w:rPr>
        <w:t xml:space="preserve">All activities undertaken must meet one of three national objectives of the CDBG Entitlement Grants </w:t>
      </w:r>
      <w:r w:rsidRPr="0008719E">
        <w:rPr>
          <w:rFonts w:ascii="Arial" w:hAnsi="Arial" w:cs="Arial"/>
        </w:rPr>
        <w:lastRenderedPageBreak/>
        <w:t>program, i.e., benefit low- and moderate-income persons, prevent or eliminate slums or blight, or meet community development needs having a particular urgency (24 CFR sections 570.200 and 570.208). Additional CDBG-</w:t>
      </w:r>
      <w:proofErr w:type="spellStart"/>
      <w:r w:rsidRPr="0008719E">
        <w:rPr>
          <w:rFonts w:ascii="Arial" w:hAnsi="Arial" w:cs="Arial"/>
        </w:rPr>
        <w:t>DR</w:t>
      </w:r>
      <w:proofErr w:type="spellEnd"/>
      <w:r w:rsidRPr="0008719E">
        <w:rPr>
          <w:rFonts w:ascii="Arial" w:hAnsi="Arial" w:cs="Arial"/>
        </w:rPr>
        <w:t xml:space="preserve"> eligible activities can be found in the applicable Federal Register notices.</w:t>
      </w:r>
    </w:p>
    <w:p w14:paraId="2DF3E1C4" w14:textId="3564CF0F" w:rsidR="0008719E" w:rsidRPr="0008719E" w:rsidRDefault="0008719E" w:rsidP="00BD1DF3">
      <w:pPr>
        <w:pStyle w:val="ListParagraph"/>
        <w:widowControl w:val="0"/>
        <w:numPr>
          <w:ilvl w:val="1"/>
          <w:numId w:val="41"/>
        </w:numPr>
        <w:suppressAutoHyphens w:val="0"/>
        <w:adjustRightInd/>
        <w:spacing w:after="240"/>
        <w:ind w:left="720"/>
        <w:jc w:val="both"/>
        <w:rPr>
          <w:rFonts w:ascii="Arial" w:hAnsi="Arial" w:cs="Arial"/>
        </w:rPr>
      </w:pPr>
      <w:r w:rsidRPr="0008719E">
        <w:rPr>
          <w:rFonts w:ascii="Arial" w:hAnsi="Arial" w:cs="Arial"/>
        </w:rPr>
        <w:t>Grants funds are to be used for the following activities: (a) the acquisition of real property; (b) the acquisition, construction, reconstruction, rehabilitation or installation of public works, facilities and sites, or other improvements, including removal of architectural barriers that restrict accessibility of elderly or severely disabled persons; (c) clearance, demolition, and removal of buildings and improvements; (d) payments to housing owners for losses of rental income incurred in temporarily holding housing for the relocated; (e) disposition of real property acquired under this program; (f) provision of public services (subject to limitations contained in the CDBG regulations); (g) payment of the non-federal share for another grant program for activities that are otherwise eligible; (h) interim assistance where immediate action is needed prior to permanent improvements or to alleviate emergency conditions threatening public health and safety; (i) payment to complete a Title 1 Federal Urban Renewal project; (j) relocation assistance; (k) planning activities and program administrative costs, subject to the limitations at 24 CFR section 570.200(g) (see III.G.3.b, “Matching, Level of Effort, Earmarking – Earmarking,” below); (l) acquisition, construction, reconstruction, rehabilitation, or installation of commercial or industrial buildings; (m) assistance to community-based development organizations; (n) activities related to privately-owned utilities; (o) assistance to private, for-profit businesses, when appropriate to carry out an economic development project; (p) construction of housing assisted under Section 17 of the United States Housing Act of 1937; (q) reconstruction of properties; (r) direct homeownership assistance to low and moderate income households to facilitate and expand homeownership; (s) technical assistance to public or private nonprofit entities for capacity building; (t) housing services related to HOME-funded activities; (u) assistance to institutions of higher education to carry out eligible activities; (v) assistance to public and private entities (including for-profits) to assist micro-enterprises; (w) payment for repairs and operating expenses for acquired “in Rem” properties; (x)</w:t>
      </w:r>
      <w:r>
        <w:rPr>
          <w:rFonts w:ascii="Arial" w:hAnsi="Arial" w:cs="Arial"/>
        </w:rPr>
        <w:t xml:space="preserve"> </w:t>
      </w:r>
      <w:r w:rsidRPr="0008719E">
        <w:rPr>
          <w:rFonts w:ascii="Arial" w:hAnsi="Arial" w:cs="Arial"/>
        </w:rPr>
        <w:t>residential housing rehabilitation; (y)code enforcement in deteriorated or deteriorating areas; and (z) lead-based paint hazard evaluation, and removal; and (aa) construction or improvement of tornado-safe shelters for residents of manufactured housing and provision of assistance to non-profit and for-profit entities for such construction or improvement (42 USC 5305(a); 24 CFR sections 570.201 through 570.206).</w:t>
      </w:r>
    </w:p>
    <w:p w14:paraId="0028DA9F" w14:textId="2D327827" w:rsidR="0008719E" w:rsidRPr="006023A2" w:rsidRDefault="006023A2" w:rsidP="00BD1DF3">
      <w:pPr>
        <w:pStyle w:val="ListParagraph"/>
        <w:widowControl w:val="0"/>
        <w:numPr>
          <w:ilvl w:val="1"/>
          <w:numId w:val="41"/>
        </w:numPr>
        <w:tabs>
          <w:tab w:val="left" w:pos="1260"/>
        </w:tabs>
        <w:spacing w:after="240"/>
        <w:ind w:left="720"/>
        <w:jc w:val="both"/>
        <w:rPr>
          <w:rFonts w:ascii="Arial" w:hAnsi="Arial" w:cs="Arial"/>
        </w:rPr>
      </w:pPr>
      <w:r w:rsidRPr="006023A2">
        <w:rPr>
          <w:rFonts w:ascii="Arial" w:hAnsi="Arial" w:cs="Arial"/>
        </w:rPr>
        <w:t>Entitlement grantees (both CFDAs 14.218 and 14.225) may have loans guaranteed by HUD under Section 108 of the Housing and Community Development Act of 1974, (42 USC 5308). The guaranteed loan funds are to be used only for the following activities: (a) acquisition of real property; (b) housing rehabilitation; (c) rehabilitation of publicly owned real property; (d) eligible CDBG economic development activities; (e) relocation payments, (f) clearance, demolition, and removal; (g) payment of interest on Section 108 guaranteed obligations; (h) payment of issuance and other costs associated with private sector financing under this subpart; (i) site preparation related to redevelopment or use of real property acquired or rehabilitated pursuant to this subpart or for economic development purposes; (j) construction of housing by non-profit organizations for home ownership under Section 17(d) of the U.S. Housing Act of 1937 (12 USC 1715(l)) or Title VI of the Housing and Community Development Act of 1987; (k) debt service reserve; (l) acquisition, construction, reconstruction,</w:t>
      </w:r>
      <w:r w:rsidR="0008719E" w:rsidRPr="006023A2">
        <w:rPr>
          <w:rFonts w:ascii="Arial" w:hAnsi="Arial" w:cs="Arial"/>
        </w:rPr>
        <w:t xml:space="preserve"> </w:t>
      </w:r>
      <w:r w:rsidRPr="006023A2">
        <w:rPr>
          <w:rFonts w:ascii="Arial" w:hAnsi="Arial" w:cs="Arial"/>
        </w:rPr>
        <w:t>rehabilitation, or installation of public works and site or other improvements which serve “</w:t>
      </w:r>
      <w:proofErr w:type="spellStart"/>
      <w:r w:rsidRPr="006023A2">
        <w:rPr>
          <w:rFonts w:ascii="Arial" w:hAnsi="Arial" w:cs="Arial"/>
        </w:rPr>
        <w:t>colonias</w:t>
      </w:r>
      <w:proofErr w:type="spellEnd"/>
      <w:r w:rsidRPr="006023A2">
        <w:rPr>
          <w:rFonts w:ascii="Arial" w:hAnsi="Arial" w:cs="Arial"/>
        </w:rPr>
        <w:t>” (as defined in Section 916 of the Housing Act of 1990 and amended by Section 810 of the Housing and Community Development Act of 1992); and (m) acquisition, construction, rehabilitation, or installation of public facilities (except for buildings for the general conduct of government), public streets, sidewalks, and other site improvements, and public utilities (24 CFR sections 570.700 through 570.710).</w:t>
      </w:r>
    </w:p>
    <w:p w14:paraId="3A57C500" w14:textId="547791BD" w:rsidR="0008719E" w:rsidRPr="00A672F0" w:rsidRDefault="006023A2" w:rsidP="00BD1DF3">
      <w:pPr>
        <w:pStyle w:val="ListParagraph"/>
        <w:widowControl w:val="0"/>
        <w:numPr>
          <w:ilvl w:val="1"/>
          <w:numId w:val="41"/>
        </w:numPr>
        <w:suppressAutoHyphens w:val="0"/>
        <w:adjustRightInd/>
        <w:spacing w:after="240"/>
        <w:ind w:left="720"/>
        <w:jc w:val="both"/>
        <w:rPr>
          <w:rFonts w:ascii="Arial" w:hAnsi="Arial" w:cs="Arial"/>
        </w:rPr>
      </w:pPr>
      <w:r w:rsidRPr="006023A2">
        <w:rPr>
          <w:rFonts w:ascii="Arial" w:hAnsi="Arial" w:cs="Arial"/>
        </w:rPr>
        <w:t>All of the activities that a grantee undertakes during its CDBG program year must be identified in an action plan or an amended action plan. Plan amendments are required to reflect changes in activities or funding decisions (24 CFR part 91, subpart C, and 24 CFR section 91.505).</w:t>
      </w:r>
    </w:p>
    <w:p w14:paraId="542D7687" w14:textId="10EBE0CD" w:rsidR="0008719E" w:rsidRPr="00A672F0" w:rsidRDefault="006023A2" w:rsidP="00BD1DF3">
      <w:pPr>
        <w:pStyle w:val="ListParagraph"/>
        <w:widowControl w:val="0"/>
        <w:numPr>
          <w:ilvl w:val="1"/>
          <w:numId w:val="41"/>
        </w:numPr>
        <w:tabs>
          <w:tab w:val="left" w:pos="0"/>
        </w:tabs>
        <w:suppressAutoHyphens w:val="0"/>
        <w:adjustRightInd/>
        <w:spacing w:after="240"/>
        <w:ind w:left="720"/>
        <w:jc w:val="both"/>
        <w:rPr>
          <w:rFonts w:ascii="Arial" w:hAnsi="Arial" w:cs="Arial"/>
        </w:rPr>
      </w:pPr>
      <w:r w:rsidRPr="006023A2">
        <w:rPr>
          <w:rFonts w:ascii="Arial" w:hAnsi="Arial" w:cs="Arial"/>
        </w:rPr>
        <w:lastRenderedPageBreak/>
        <w:t>CDBG funding can only be used for special economic development projects that meet the criteria in 24 CFR section 570.203. Grantees must have data to support that assistance provided to carry out special economic development projects is appropriate by meeting the public benefit standards for job creation and provision of goods and services described in 24 CFR section 570.209.</w:t>
      </w:r>
    </w:p>
    <w:p w14:paraId="6F2905FC" w14:textId="0F1A8EDC" w:rsidR="0008719E" w:rsidRPr="00A672F0" w:rsidRDefault="006023A2" w:rsidP="00BD1DF3">
      <w:pPr>
        <w:pStyle w:val="ListParagraph"/>
        <w:widowControl w:val="0"/>
        <w:numPr>
          <w:ilvl w:val="1"/>
          <w:numId w:val="41"/>
        </w:numPr>
        <w:tabs>
          <w:tab w:val="left" w:pos="0"/>
          <w:tab w:val="left" w:pos="1620"/>
        </w:tabs>
        <w:suppressAutoHyphens w:val="0"/>
        <w:adjustRightInd/>
        <w:spacing w:after="240"/>
        <w:ind w:left="720"/>
        <w:jc w:val="both"/>
        <w:rPr>
          <w:rFonts w:ascii="Arial" w:hAnsi="Arial" w:cs="Arial"/>
        </w:rPr>
      </w:pPr>
      <w:r w:rsidRPr="006023A2">
        <w:rPr>
          <w:rFonts w:ascii="Arial" w:hAnsi="Arial" w:cs="Arial"/>
        </w:rPr>
        <w:t>When CDBG funds are used to finance rehabilitation, the rehabilitation is to be limited to: privately owned buildings and improvements for residential purposes; low income public housing and other publicly owned residential buildings and improvements; publicly or privately owned commercial or industrial buildings, subject to the limitations at 24 CFR section 570.202(a</w:t>
      </w:r>
      <w:proofErr w:type="gramStart"/>
      <w:r w:rsidRPr="006023A2">
        <w:rPr>
          <w:rFonts w:ascii="Arial" w:hAnsi="Arial" w:cs="Arial"/>
        </w:rPr>
        <w:t>)(</w:t>
      </w:r>
      <w:proofErr w:type="gramEnd"/>
      <w:r w:rsidRPr="006023A2">
        <w:rPr>
          <w:rFonts w:ascii="Arial" w:hAnsi="Arial" w:cs="Arial"/>
        </w:rPr>
        <w:t>3); and manufactured housing when it constitutes part of the community’s permanent housing stock (24 CFR section 570.202(a)).</w:t>
      </w:r>
    </w:p>
    <w:p w14:paraId="13D798CC" w14:textId="6B94BB85" w:rsidR="0008719E" w:rsidRPr="006023A2" w:rsidRDefault="006023A2" w:rsidP="00BD1DF3">
      <w:pPr>
        <w:pStyle w:val="ListParagraph"/>
        <w:widowControl w:val="0"/>
        <w:numPr>
          <w:ilvl w:val="1"/>
          <w:numId w:val="41"/>
        </w:numPr>
        <w:tabs>
          <w:tab w:val="left" w:pos="1170"/>
        </w:tabs>
        <w:suppressAutoHyphens w:val="0"/>
        <w:adjustRightInd/>
        <w:spacing w:after="240"/>
        <w:ind w:left="720"/>
        <w:jc w:val="both"/>
        <w:rPr>
          <w:rFonts w:ascii="Arial" w:hAnsi="Arial" w:cs="Arial"/>
        </w:rPr>
      </w:pPr>
      <w:r w:rsidRPr="006023A2">
        <w:rPr>
          <w:rFonts w:ascii="Arial" w:hAnsi="Arial" w:cs="Arial"/>
        </w:rPr>
        <w:t>For NSP funds, HERA requirements supersede some CDBG requirements (see III.A.1) to allow for the eligible uses in section 2301(c</w:t>
      </w:r>
      <w:proofErr w:type="gramStart"/>
      <w:r w:rsidRPr="006023A2">
        <w:rPr>
          <w:rFonts w:ascii="Arial" w:hAnsi="Arial" w:cs="Arial"/>
        </w:rPr>
        <w:t>)(</w:t>
      </w:r>
      <w:proofErr w:type="gramEnd"/>
      <w:r w:rsidRPr="006023A2">
        <w:rPr>
          <w:rFonts w:ascii="Arial" w:hAnsi="Arial" w:cs="Arial"/>
        </w:rPr>
        <w:t xml:space="preserve">3) of HERA. The NSP categories and CDBG entitlement grant regulations are listed in Section II.H.3.a. </w:t>
      </w:r>
      <w:proofErr w:type="gramStart"/>
      <w:r w:rsidRPr="006023A2">
        <w:rPr>
          <w:rFonts w:ascii="Arial" w:hAnsi="Arial" w:cs="Arial"/>
        </w:rPr>
        <w:t>of</w:t>
      </w:r>
      <w:proofErr w:type="gramEnd"/>
      <w:r w:rsidRPr="006023A2">
        <w:rPr>
          <w:rFonts w:ascii="Arial" w:hAnsi="Arial" w:cs="Arial"/>
        </w:rPr>
        <w:t xml:space="preserve"> NSP3 Notice, 75 FR 64332-64333. The NSP eligible uses are to:</w:t>
      </w:r>
    </w:p>
    <w:p w14:paraId="510D9483"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Establish financing mechanisms for purchase and redevelopment</w:t>
      </w:r>
      <w:r w:rsidRPr="00A672F0">
        <w:rPr>
          <w:rFonts w:ascii="Arial" w:hAnsi="Arial" w:cs="Arial"/>
          <w:spacing w:val="-11"/>
        </w:rPr>
        <w:t xml:space="preserve"> </w:t>
      </w:r>
      <w:r w:rsidRPr="00A672F0">
        <w:rPr>
          <w:rFonts w:ascii="Arial" w:hAnsi="Arial" w:cs="Arial"/>
        </w:rPr>
        <w:t>of foreclosed upon homes and residential</w:t>
      </w:r>
      <w:r w:rsidRPr="00A672F0">
        <w:rPr>
          <w:rFonts w:ascii="Arial" w:hAnsi="Arial" w:cs="Arial"/>
          <w:spacing w:val="-3"/>
        </w:rPr>
        <w:t xml:space="preserve"> </w:t>
      </w:r>
      <w:r w:rsidRPr="00A672F0">
        <w:rPr>
          <w:rFonts w:ascii="Arial" w:hAnsi="Arial" w:cs="Arial"/>
        </w:rPr>
        <w:t>properties.</w:t>
      </w:r>
    </w:p>
    <w:p w14:paraId="11074D98"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Purchase and rehabilitate homes and residential properties that have</w:t>
      </w:r>
      <w:r w:rsidRPr="00A672F0">
        <w:rPr>
          <w:rFonts w:ascii="Arial" w:hAnsi="Arial" w:cs="Arial"/>
          <w:spacing w:val="-22"/>
        </w:rPr>
        <w:t xml:space="preserve"> </w:t>
      </w:r>
      <w:r w:rsidRPr="00A672F0">
        <w:rPr>
          <w:rFonts w:ascii="Arial" w:hAnsi="Arial" w:cs="Arial"/>
        </w:rPr>
        <w:t>been abandoned or foreclosed upon for later sale, rent or</w:t>
      </w:r>
      <w:r w:rsidRPr="00A672F0">
        <w:rPr>
          <w:rFonts w:ascii="Arial" w:hAnsi="Arial" w:cs="Arial"/>
          <w:spacing w:val="-4"/>
        </w:rPr>
        <w:t xml:space="preserve"> </w:t>
      </w:r>
      <w:r w:rsidRPr="00A672F0">
        <w:rPr>
          <w:rFonts w:ascii="Arial" w:hAnsi="Arial" w:cs="Arial"/>
        </w:rPr>
        <w:t>redevelopment.</w:t>
      </w:r>
    </w:p>
    <w:p w14:paraId="60387830"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Establish and operate land banks for homes and residential properties that have been foreclosed</w:t>
      </w:r>
      <w:r w:rsidRPr="00A672F0">
        <w:rPr>
          <w:rFonts w:ascii="Arial" w:hAnsi="Arial" w:cs="Arial"/>
          <w:spacing w:val="-2"/>
        </w:rPr>
        <w:t xml:space="preserve"> </w:t>
      </w:r>
      <w:r w:rsidRPr="00A672F0">
        <w:rPr>
          <w:rFonts w:ascii="Arial" w:hAnsi="Arial" w:cs="Arial"/>
        </w:rPr>
        <w:t>upon.</w:t>
      </w:r>
    </w:p>
    <w:p w14:paraId="7167BD93"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Demolish blighted</w:t>
      </w:r>
      <w:r w:rsidRPr="00A672F0">
        <w:rPr>
          <w:rFonts w:ascii="Arial" w:hAnsi="Arial" w:cs="Arial"/>
          <w:spacing w:val="-1"/>
        </w:rPr>
        <w:t xml:space="preserve"> </w:t>
      </w:r>
      <w:r w:rsidRPr="00A672F0">
        <w:rPr>
          <w:rFonts w:ascii="Arial" w:hAnsi="Arial" w:cs="Arial"/>
        </w:rPr>
        <w:t>structures.</w:t>
      </w:r>
    </w:p>
    <w:p w14:paraId="33E09F13" w14:textId="77777777" w:rsidR="0008719E" w:rsidRPr="00A672F0" w:rsidRDefault="0008719E" w:rsidP="00BD1DF3">
      <w:pPr>
        <w:pStyle w:val="ListParagraph"/>
        <w:widowControl w:val="0"/>
        <w:numPr>
          <w:ilvl w:val="2"/>
          <w:numId w:val="41"/>
        </w:numPr>
        <w:tabs>
          <w:tab w:val="left" w:pos="360"/>
        </w:tabs>
        <w:suppressAutoHyphens w:val="0"/>
        <w:adjustRightInd/>
        <w:spacing w:after="240"/>
        <w:ind w:left="1440"/>
        <w:jc w:val="both"/>
        <w:rPr>
          <w:rFonts w:ascii="Arial" w:hAnsi="Arial" w:cs="Arial"/>
        </w:rPr>
      </w:pPr>
      <w:r w:rsidRPr="00A672F0">
        <w:rPr>
          <w:rFonts w:ascii="Arial" w:hAnsi="Arial" w:cs="Arial"/>
        </w:rPr>
        <w:t>Redevelop demolished or vacant properties.</w:t>
      </w:r>
    </w:p>
    <w:p w14:paraId="4B435A51" w14:textId="30482D39" w:rsidR="0008719E" w:rsidRPr="00A672F0" w:rsidRDefault="0008719E" w:rsidP="006023A2">
      <w:pPr>
        <w:pStyle w:val="BodyText"/>
        <w:ind w:left="720"/>
        <w:jc w:val="both"/>
        <w:rPr>
          <w:rFonts w:ascii="Arial" w:hAnsi="Arial" w:cs="Arial"/>
          <w:sz w:val="20"/>
          <w:szCs w:val="20"/>
        </w:rPr>
      </w:pPr>
      <w:r w:rsidRPr="00A672F0">
        <w:rPr>
          <w:rFonts w:ascii="Arial" w:hAnsi="Arial" w:cs="Arial"/>
          <w:sz w:val="20"/>
          <w:szCs w:val="20"/>
        </w:rPr>
        <w:t>For CDBG-</w:t>
      </w:r>
      <w:proofErr w:type="spellStart"/>
      <w:r w:rsidRPr="00A672F0">
        <w:rPr>
          <w:rFonts w:ascii="Arial" w:hAnsi="Arial" w:cs="Arial"/>
          <w:sz w:val="20"/>
          <w:szCs w:val="20"/>
        </w:rPr>
        <w:t>DR</w:t>
      </w:r>
      <w:proofErr w:type="spellEnd"/>
      <w:r w:rsidRPr="00A672F0">
        <w:rPr>
          <w:rFonts w:ascii="Arial" w:hAnsi="Arial" w:cs="Arial"/>
          <w:sz w:val="20"/>
          <w:szCs w:val="20"/>
        </w:rPr>
        <w:t xml:space="preserve">, the public benefit standards are waived; please consult applicable </w:t>
      </w:r>
      <w:r w:rsidRPr="006023A2">
        <w:rPr>
          <w:rFonts w:ascii="Arial" w:hAnsi="Arial" w:cs="Arial"/>
          <w:i/>
          <w:sz w:val="20"/>
          <w:szCs w:val="20"/>
        </w:rPr>
        <w:t>Federal Register</w:t>
      </w:r>
      <w:r w:rsidRPr="00A672F0">
        <w:rPr>
          <w:rFonts w:ascii="Arial" w:hAnsi="Arial" w:cs="Arial"/>
          <w:sz w:val="20"/>
          <w:szCs w:val="20"/>
        </w:rPr>
        <w:t xml:space="preserve"> </w:t>
      </w:r>
      <w:r w:rsidR="006023A2">
        <w:rPr>
          <w:rFonts w:ascii="Arial" w:hAnsi="Arial" w:cs="Arial"/>
          <w:sz w:val="20"/>
          <w:szCs w:val="20"/>
        </w:rPr>
        <w:t>n</w:t>
      </w:r>
      <w:r w:rsidRPr="00A672F0">
        <w:rPr>
          <w:rFonts w:ascii="Arial" w:hAnsi="Arial" w:cs="Arial"/>
          <w:sz w:val="20"/>
          <w:szCs w:val="20"/>
        </w:rPr>
        <w:t>otices.</w:t>
      </w:r>
    </w:p>
    <w:p w14:paraId="71ECBB07" w14:textId="52CA2CF6" w:rsidR="0008719E" w:rsidRPr="006023A2" w:rsidRDefault="006023A2" w:rsidP="00BD1DF3">
      <w:pPr>
        <w:pStyle w:val="ListParagraph"/>
        <w:widowControl w:val="0"/>
        <w:numPr>
          <w:ilvl w:val="1"/>
          <w:numId w:val="41"/>
        </w:numPr>
        <w:suppressAutoHyphens w:val="0"/>
        <w:adjustRightInd/>
        <w:spacing w:after="240"/>
        <w:ind w:left="720"/>
        <w:jc w:val="both"/>
        <w:rPr>
          <w:rFonts w:ascii="Arial" w:hAnsi="Arial" w:cs="Arial"/>
        </w:rPr>
      </w:pPr>
      <w:r w:rsidRPr="006023A2">
        <w:rPr>
          <w:rFonts w:ascii="Arial" w:hAnsi="Arial" w:cs="Arial"/>
        </w:rPr>
        <w:t xml:space="preserve">For NSP funds, NSP requirements supersede existing CDBG requirements (see III.A.1) to permit the use of only the low- and moderate-income national objective for NSP-assisted activities. A NSP activity may not qualify using the “prevent or eliminate slums and blight” or “address urgent community development needs” national objectives. The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CDBG program (Section </w:t>
      </w:r>
      <w:proofErr w:type="spellStart"/>
      <w:r w:rsidRPr="006023A2">
        <w:rPr>
          <w:rFonts w:ascii="Arial" w:hAnsi="Arial" w:cs="Arial"/>
        </w:rPr>
        <w:t>III.E</w:t>
      </w:r>
      <w:proofErr w:type="spellEnd"/>
      <w:r w:rsidRPr="006023A2">
        <w:rPr>
          <w:rFonts w:ascii="Arial" w:hAnsi="Arial" w:cs="Arial"/>
        </w:rPr>
        <w:t>. of NSP3 Notice, 75 FR 64329-64331). HUD will refer to this new income group as “middle income” and maintain the regular CDBG definitions of “low-income” and “moderate-income” currently in use (Section 2301(f)(3)(A) of HERA).</w:t>
      </w:r>
    </w:p>
    <w:p w14:paraId="21CFE113" w14:textId="4EA2E075" w:rsidR="0008719E" w:rsidRPr="00A672F0" w:rsidRDefault="006023A2" w:rsidP="006023A2">
      <w:pPr>
        <w:pStyle w:val="BodyText"/>
        <w:ind w:left="720"/>
        <w:jc w:val="both"/>
        <w:rPr>
          <w:rFonts w:ascii="Arial" w:hAnsi="Arial" w:cs="Arial"/>
          <w:sz w:val="20"/>
          <w:szCs w:val="20"/>
        </w:rPr>
      </w:pPr>
      <w:r w:rsidRPr="006023A2">
        <w:rPr>
          <w:rFonts w:ascii="Arial" w:hAnsi="Arial" w:cs="Arial"/>
          <w:sz w:val="20"/>
          <w:szCs w:val="20"/>
        </w:rPr>
        <w:t>For CDBG-</w:t>
      </w:r>
      <w:proofErr w:type="spellStart"/>
      <w:r w:rsidRPr="006023A2">
        <w:rPr>
          <w:rFonts w:ascii="Arial" w:hAnsi="Arial" w:cs="Arial"/>
          <w:sz w:val="20"/>
          <w:szCs w:val="20"/>
        </w:rPr>
        <w:t>DR</w:t>
      </w:r>
      <w:proofErr w:type="spellEnd"/>
      <w:r w:rsidRPr="006023A2">
        <w:rPr>
          <w:rFonts w:ascii="Arial" w:hAnsi="Arial" w:cs="Arial"/>
          <w:sz w:val="20"/>
          <w:szCs w:val="20"/>
        </w:rPr>
        <w:t>, HUD allows funding for the following activities: (a) program administrative costs up to 5 percent of total grant amount and program income (24 CFR 570.206); (b) program planning costs up to 20 percent of combined with administration costs (24 CFR 570.205); (c) public services costs up to 15 percent of total grant amount and program income (24 CFR 570.201(e), 570.207). In addition, the secretary may provide waivers or specify alternative requirements if such waiver is not inconsistent with the overall purpose of Title I of the Housing and Community Development Act of 1974. However, the secretary may not waive requirements related to fair housing, nondiscrimination, labor standards, and the environment. For CDBG-</w:t>
      </w:r>
      <w:proofErr w:type="spellStart"/>
      <w:r w:rsidRPr="006023A2">
        <w:rPr>
          <w:rFonts w:ascii="Arial" w:hAnsi="Arial" w:cs="Arial"/>
          <w:sz w:val="20"/>
          <w:szCs w:val="20"/>
        </w:rPr>
        <w:t>DR</w:t>
      </w:r>
      <w:proofErr w:type="spellEnd"/>
      <w:r w:rsidRPr="006023A2">
        <w:rPr>
          <w:rFonts w:ascii="Arial" w:hAnsi="Arial" w:cs="Arial"/>
          <w:sz w:val="20"/>
          <w:szCs w:val="20"/>
        </w:rPr>
        <w:t xml:space="preserve"> awards made after 2013 awards prohibit assistance for second homes and limit business assistance to small business, please consult Federal Register notices. For CDBG-</w:t>
      </w:r>
      <w:proofErr w:type="spellStart"/>
      <w:r w:rsidRPr="006023A2">
        <w:rPr>
          <w:rFonts w:ascii="Arial" w:hAnsi="Arial" w:cs="Arial"/>
          <w:sz w:val="20"/>
          <w:szCs w:val="20"/>
        </w:rPr>
        <w:t>DR</w:t>
      </w:r>
      <w:proofErr w:type="spellEnd"/>
      <w:r w:rsidRPr="006023A2">
        <w:rPr>
          <w:rFonts w:ascii="Arial" w:hAnsi="Arial" w:cs="Arial"/>
          <w:sz w:val="20"/>
          <w:szCs w:val="20"/>
        </w:rPr>
        <w:t xml:space="preserve"> awards made in 2017, there is limit on dollar amounts to households with incomes exceed 120 percent average medium income.</w:t>
      </w:r>
    </w:p>
    <w:p w14:paraId="3EFA4E2D" w14:textId="198F17CE" w:rsidR="0008719E" w:rsidRPr="00A672F0" w:rsidRDefault="006023A2" w:rsidP="00BD1DF3">
      <w:pPr>
        <w:pStyle w:val="ListParagraph"/>
        <w:widowControl w:val="0"/>
        <w:numPr>
          <w:ilvl w:val="1"/>
          <w:numId w:val="41"/>
        </w:numPr>
        <w:suppressAutoHyphens w:val="0"/>
        <w:adjustRightInd/>
        <w:spacing w:after="240"/>
        <w:ind w:left="720"/>
        <w:jc w:val="both"/>
        <w:rPr>
          <w:rFonts w:ascii="Arial" w:hAnsi="Arial" w:cs="Arial"/>
        </w:rPr>
      </w:pPr>
      <w:r w:rsidRPr="006023A2">
        <w:rPr>
          <w:rFonts w:ascii="Arial" w:hAnsi="Arial" w:cs="Arial"/>
        </w:rPr>
        <w:lastRenderedPageBreak/>
        <w:t xml:space="preserve">For purposes of NSP only, an activity may meet the HERA established low- and moderate-income national objective if the assisted activity (a) provides or improves permanent residential structures that will be occupied by a household whose income is at or below 120 percent of area median income; (b) serves an area in which at least 51 percent of the residents have incomes at or below 120 percent of area median income; or (c) serves a limited clientele whose incomes are at or below 120 percent of area median income (Section 2301(f)(3)(A) of HERA; Section </w:t>
      </w:r>
      <w:proofErr w:type="spellStart"/>
      <w:r w:rsidRPr="006023A2">
        <w:rPr>
          <w:rFonts w:ascii="Arial" w:hAnsi="Arial" w:cs="Arial"/>
        </w:rPr>
        <w:t>II.E</w:t>
      </w:r>
      <w:proofErr w:type="spellEnd"/>
      <w:r w:rsidRPr="006023A2">
        <w:rPr>
          <w:rFonts w:ascii="Arial" w:hAnsi="Arial" w:cs="Arial"/>
        </w:rPr>
        <w:t>. of NSP3 Notice, 75 FR 64329-64331).</w:t>
      </w:r>
    </w:p>
    <w:p w14:paraId="5ABC994A" w14:textId="0B239EA7" w:rsidR="004D36D5" w:rsidRPr="006023A2" w:rsidRDefault="006023A2" w:rsidP="00BD1DF3">
      <w:pPr>
        <w:pStyle w:val="ListParagraph"/>
        <w:widowControl w:val="0"/>
        <w:numPr>
          <w:ilvl w:val="1"/>
          <w:numId w:val="41"/>
        </w:numPr>
        <w:suppressAutoHyphens w:val="0"/>
        <w:adjustRightInd/>
        <w:spacing w:after="240"/>
        <w:ind w:left="720"/>
        <w:jc w:val="both"/>
        <w:rPr>
          <w:rFonts w:ascii="Arial" w:hAnsi="Arial" w:cs="Arial"/>
        </w:rPr>
      </w:pPr>
      <w:r w:rsidRPr="006023A2">
        <w:rPr>
          <w:rFonts w:ascii="Arial" w:hAnsi="Arial" w:cs="Arial"/>
        </w:rPr>
        <w:t xml:space="preserve">Eligible uses of NSP funds authorized by HERA are (a) establishing financing mechanisms for purchase and redevelopment of foreclosed homes and residential properties; (b) purchasing and rehabilitating homes and residential properties abandoned or foreclosed; (c) establishing and operating land banks for foreclosed homes and residential properties; (d) demolishing blighted structures; and (e) redeveloping demolished or vacant properties. The NSP3 Notice lists the CDBG-eligible activities HUD has determined best correlate to these specific NSP-eligible uses. Grantees must receive written HUD approval to undertake activities other than those listed in Section </w:t>
      </w:r>
      <w:proofErr w:type="spellStart"/>
      <w:r w:rsidRPr="006023A2">
        <w:rPr>
          <w:rFonts w:ascii="Arial" w:hAnsi="Arial" w:cs="Arial"/>
        </w:rPr>
        <w:t>II.H</w:t>
      </w:r>
      <w:proofErr w:type="spellEnd"/>
      <w:r w:rsidRPr="006023A2">
        <w:rPr>
          <w:rFonts w:ascii="Arial" w:hAnsi="Arial" w:cs="Arial"/>
        </w:rPr>
        <w:t>., Eligibility and Allowable Costs,</w:t>
      </w:r>
      <w:r w:rsidR="0008719E" w:rsidRPr="006023A2">
        <w:rPr>
          <w:rFonts w:ascii="Arial" w:hAnsi="Arial" w:cs="Arial"/>
        </w:rPr>
        <w:t xml:space="preserve"> </w:t>
      </w:r>
      <w:r w:rsidRPr="006023A2">
        <w:rPr>
          <w:rFonts w:ascii="Arial" w:hAnsi="Arial" w:cs="Arial"/>
        </w:rPr>
        <w:t xml:space="preserve">of NSP3 Notice (Section 2301(c)(3) of HERA; Section </w:t>
      </w:r>
      <w:proofErr w:type="spellStart"/>
      <w:r w:rsidRPr="006023A2">
        <w:rPr>
          <w:rFonts w:ascii="Arial" w:hAnsi="Arial" w:cs="Arial"/>
        </w:rPr>
        <w:t>II.H</w:t>
      </w:r>
      <w:proofErr w:type="spellEnd"/>
      <w:r w:rsidRPr="006023A2">
        <w:rPr>
          <w:rFonts w:ascii="Arial" w:hAnsi="Arial" w:cs="Arial"/>
        </w:rPr>
        <w:t>. of NSP3 Notice, 75 FR 64332-64333).</w:t>
      </w:r>
    </w:p>
    <w:p w14:paraId="59DCE6D7" w14:textId="3AFB5E10" w:rsidR="00225F9C" w:rsidRPr="00D94F69" w:rsidRDefault="004D36D5" w:rsidP="006672EA">
      <w:pPr>
        <w:spacing w:after="240"/>
        <w:jc w:val="both"/>
        <w:rPr>
          <w:rFonts w:ascii="Arial" w:hAnsi="Arial" w:cs="Arial"/>
          <w:b/>
          <w:sz w:val="20"/>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 </w:t>
      </w:r>
    </w:p>
    <w:p w14:paraId="0A90B4EE" w14:textId="77777777" w:rsidR="00A712B0" w:rsidRPr="00D94F69" w:rsidRDefault="00A712B0" w:rsidP="006672EA">
      <w:pPr>
        <w:pStyle w:val="Heading3"/>
        <w:jc w:val="both"/>
        <w:rPr>
          <w:rFonts w:cs="Arial"/>
        </w:rPr>
      </w:pPr>
      <w:bookmarkStart w:id="26" w:name="_Toc442267688"/>
      <w:bookmarkStart w:id="27" w:name="_Toc60917690"/>
      <w:r w:rsidRPr="00D94F69">
        <w:rPr>
          <w:rFonts w:cs="Arial"/>
        </w:rPr>
        <w:t>Additional Program Specific Information</w:t>
      </w:r>
      <w:bookmarkEnd w:id="26"/>
      <w:bookmarkEnd w:id="27"/>
    </w:p>
    <w:p w14:paraId="6C79B45F" w14:textId="58544CB3"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7"/>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60917691"/>
      <w:r w:rsidRPr="00D94F69">
        <w:rPr>
          <w:rFonts w:cs="Arial"/>
        </w:rPr>
        <w:lastRenderedPageBreak/>
        <w:t>Audit Objectives</w:t>
      </w:r>
      <w:r w:rsidR="00EF51CC" w:rsidRPr="00D94F69">
        <w:rPr>
          <w:rFonts w:cs="Arial"/>
        </w:rPr>
        <w:t xml:space="preserve"> and Control Testing</w:t>
      </w:r>
      <w:bookmarkEnd w:id="28"/>
    </w:p>
    <w:p w14:paraId="215157BD" w14:textId="350F5468" w:rsidR="007942F3" w:rsidRPr="00D94F69" w:rsidRDefault="00E04DEE" w:rsidP="006672EA">
      <w:pPr>
        <w:spacing w:after="240"/>
        <w:ind w:left="720" w:hanging="720"/>
        <w:jc w:val="both"/>
        <w:rPr>
          <w:rFonts w:ascii="Arial" w:hAnsi="Arial" w:cs="Arial"/>
          <w:b/>
          <w:sz w:val="20"/>
        </w:rPr>
      </w:pPr>
      <w:hyperlink r:id="rId3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9"/>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60917692"/>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0"/>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60917693"/>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D1DF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1"/>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60917694"/>
      <w:r w:rsidRPr="00D94F69">
        <w:rPr>
          <w:rFonts w:cs="Arial"/>
        </w:rPr>
        <w:lastRenderedPageBreak/>
        <w:t>B.  ALLOWABLE COSTS/COST PRINCIPLES</w:t>
      </w:r>
      <w:bookmarkEnd w:id="31"/>
      <w:bookmarkEnd w:id="32"/>
    </w:p>
    <w:p w14:paraId="3D6593B3" w14:textId="2825EA68"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60917695"/>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4349572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3"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BD1DF3">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BD1DF3">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BD1DF3">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13324E9"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4"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45"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6"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7"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721BBA49"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8"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5430605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9"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D1DF3">
      <w:pPr>
        <w:pStyle w:val="ListParagraph"/>
        <w:numPr>
          <w:ilvl w:val="0"/>
          <w:numId w:val="3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BD1D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BD1D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BD1D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BD1D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6023A2" w:rsidRDefault="0000440E" w:rsidP="006023A2">
      <w:pPr>
        <w:spacing w:after="240"/>
        <w:jc w:val="both"/>
        <w:rPr>
          <w:rFonts w:ascii="Arial" w:hAnsi="Arial" w:cs="Arial"/>
          <w:sz w:val="20"/>
        </w:rPr>
      </w:pPr>
      <w:r w:rsidRPr="006023A2">
        <w:rPr>
          <w:rFonts w:ascii="Arial" w:hAnsi="Arial" w:cs="Arial"/>
          <w:sz w:val="20"/>
        </w:rPr>
        <w:t>HUD</w:t>
      </w:r>
      <w:r w:rsidR="001A2B06" w:rsidRPr="006023A2">
        <w:rPr>
          <w:rFonts w:ascii="Arial" w:hAnsi="Arial" w:cs="Arial"/>
          <w:sz w:val="20"/>
        </w:rPr>
        <w:t>, DOT, and EPA</w:t>
      </w:r>
      <w:r w:rsidRPr="006023A2">
        <w:rPr>
          <w:rFonts w:ascii="Arial" w:hAnsi="Arial" w:cs="Arial"/>
          <w:sz w:val="20"/>
        </w:rPr>
        <w:t xml:space="preserve"> </w:t>
      </w:r>
      <w:r w:rsidR="001A2B06" w:rsidRPr="006023A2">
        <w:rPr>
          <w:rFonts w:ascii="Arial" w:hAnsi="Arial" w:cs="Arial"/>
          <w:sz w:val="20"/>
        </w:rPr>
        <w:t>have</w:t>
      </w:r>
      <w:r w:rsidRPr="006023A2">
        <w:rPr>
          <w:rFonts w:ascii="Arial" w:hAnsi="Arial" w:cs="Arial"/>
          <w:sz w:val="20"/>
        </w:rPr>
        <w:t xml:space="preserve"> not made any adjustments or exceptions that directly impact references within this compliance requirement.</w:t>
      </w:r>
      <w:r w:rsidR="001A2B06" w:rsidRPr="006023A2">
        <w:rPr>
          <w:rFonts w:ascii="Arial" w:hAnsi="Arial" w:cs="Arial"/>
          <w:sz w:val="20"/>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1631BFE1"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3E6FD804" w:rsidR="00BB2F29" w:rsidRPr="00D94F69" w:rsidRDefault="00E04DEE" w:rsidP="006672EA">
      <w:pPr>
        <w:spacing w:after="240"/>
        <w:jc w:val="both"/>
        <w:rPr>
          <w:rFonts w:ascii="Arial" w:hAnsi="Arial" w:cs="Arial"/>
          <w:sz w:val="20"/>
        </w:rPr>
      </w:pPr>
      <w:hyperlink r:id="rId51"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63BEDF27" w:rsidR="00545700" w:rsidRPr="00D94F69" w:rsidRDefault="00E04DEE" w:rsidP="006672EA">
      <w:pPr>
        <w:spacing w:after="240"/>
        <w:jc w:val="both"/>
        <w:rPr>
          <w:rFonts w:ascii="Arial" w:hAnsi="Arial" w:cs="Arial"/>
          <w:sz w:val="20"/>
        </w:rPr>
      </w:pPr>
      <w:hyperlink r:id="rId53"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B527CF0" w14:textId="77777777" w:rsidR="006023A2" w:rsidRPr="000625CE" w:rsidRDefault="006023A2" w:rsidP="00BD1DF3">
      <w:pPr>
        <w:pStyle w:val="ListParagraph"/>
        <w:widowControl w:val="0"/>
        <w:numPr>
          <w:ilvl w:val="0"/>
          <w:numId w:val="42"/>
        </w:numPr>
        <w:spacing w:after="240"/>
        <w:ind w:hanging="720"/>
        <w:jc w:val="both"/>
        <w:rPr>
          <w:rFonts w:ascii="Arial" w:hAnsi="Arial" w:cs="Arial"/>
        </w:rPr>
      </w:pPr>
      <w:r w:rsidRPr="000625CE">
        <w:rPr>
          <w:rFonts w:ascii="Arial" w:hAnsi="Arial" w:cs="Arial"/>
        </w:rPr>
        <w:t>All items of cost listed in 2 CFR part 200, subpart E, that require prior Federal agency approval are allowable without prior approval, except for the</w:t>
      </w:r>
      <w:r w:rsidRPr="000625CE">
        <w:rPr>
          <w:rFonts w:ascii="Arial" w:hAnsi="Arial" w:cs="Arial"/>
          <w:spacing w:val="-15"/>
        </w:rPr>
        <w:t xml:space="preserve"> </w:t>
      </w:r>
      <w:r w:rsidRPr="000625CE">
        <w:rPr>
          <w:rFonts w:ascii="Arial" w:hAnsi="Arial" w:cs="Arial"/>
        </w:rPr>
        <w:t>following:</w:t>
      </w:r>
    </w:p>
    <w:p w14:paraId="068FF6F5" w14:textId="77777777" w:rsidR="006023A2" w:rsidRPr="000625CE" w:rsidRDefault="006023A2" w:rsidP="00BD1DF3">
      <w:pPr>
        <w:pStyle w:val="ListParagraph"/>
        <w:widowControl w:val="0"/>
        <w:numPr>
          <w:ilvl w:val="1"/>
          <w:numId w:val="42"/>
        </w:numPr>
        <w:tabs>
          <w:tab w:val="left" w:pos="540"/>
          <w:tab w:val="left" w:pos="2610"/>
        </w:tabs>
        <w:spacing w:after="240"/>
        <w:ind w:hanging="720"/>
        <w:jc w:val="both"/>
        <w:rPr>
          <w:rFonts w:ascii="Arial" w:hAnsi="Arial" w:cs="Arial"/>
        </w:rPr>
      </w:pPr>
      <w:r w:rsidRPr="000625CE">
        <w:rPr>
          <w:rFonts w:ascii="Arial" w:hAnsi="Arial" w:cs="Arial"/>
        </w:rPr>
        <w:t>Depreciation methods for fixed assets shall not be changed without the approval of the Federal cognizant</w:t>
      </w:r>
      <w:r w:rsidRPr="000625CE">
        <w:rPr>
          <w:rFonts w:ascii="Arial" w:hAnsi="Arial" w:cs="Arial"/>
          <w:spacing w:val="1"/>
        </w:rPr>
        <w:t xml:space="preserve"> </w:t>
      </w:r>
      <w:r w:rsidRPr="000625CE">
        <w:rPr>
          <w:rFonts w:ascii="Arial" w:hAnsi="Arial" w:cs="Arial"/>
        </w:rPr>
        <w:t>agency.</w:t>
      </w:r>
    </w:p>
    <w:p w14:paraId="5C01BA77" w14:textId="77777777" w:rsidR="006023A2" w:rsidRPr="000625CE" w:rsidRDefault="006023A2" w:rsidP="00BD1DF3">
      <w:pPr>
        <w:pStyle w:val="ListParagraph"/>
        <w:widowControl w:val="0"/>
        <w:numPr>
          <w:ilvl w:val="1"/>
          <w:numId w:val="42"/>
        </w:numPr>
        <w:tabs>
          <w:tab w:val="left" w:pos="540"/>
        </w:tabs>
        <w:spacing w:after="240"/>
        <w:ind w:hanging="720"/>
        <w:jc w:val="both"/>
        <w:rPr>
          <w:rFonts w:ascii="Arial" w:hAnsi="Arial" w:cs="Arial"/>
        </w:rPr>
      </w:pPr>
      <w:r w:rsidRPr="000625CE">
        <w:rPr>
          <w:rFonts w:ascii="Arial" w:hAnsi="Arial" w:cs="Arial"/>
        </w:rPr>
        <w:t>Costs of housing (e.g., depreciation, maintenance, utilities, furnishings, rent), housing allowances, and personal living expenses (goods or</w:t>
      </w:r>
      <w:r w:rsidRPr="000625CE">
        <w:rPr>
          <w:rFonts w:ascii="Arial" w:hAnsi="Arial" w:cs="Arial"/>
          <w:spacing w:val="-18"/>
        </w:rPr>
        <w:t xml:space="preserve"> </w:t>
      </w:r>
      <w:r w:rsidRPr="000625CE">
        <w:rPr>
          <w:rFonts w:ascii="Arial" w:hAnsi="Arial" w:cs="Arial"/>
        </w:rPr>
        <w:t>services for personal use), regardless of whether reported as taxable income to the employees, require prior HUD</w:t>
      </w:r>
      <w:r w:rsidRPr="000625CE">
        <w:rPr>
          <w:rFonts w:ascii="Arial" w:hAnsi="Arial" w:cs="Arial"/>
          <w:spacing w:val="-3"/>
        </w:rPr>
        <w:t xml:space="preserve"> </w:t>
      </w:r>
      <w:r w:rsidRPr="000625CE">
        <w:rPr>
          <w:rFonts w:ascii="Arial" w:hAnsi="Arial" w:cs="Arial"/>
        </w:rPr>
        <w:t>approval.</w:t>
      </w:r>
    </w:p>
    <w:p w14:paraId="495B608A" w14:textId="77777777" w:rsidR="006023A2" w:rsidRPr="000625CE" w:rsidRDefault="006023A2" w:rsidP="00BD1DF3">
      <w:pPr>
        <w:pStyle w:val="ListParagraph"/>
        <w:widowControl w:val="0"/>
        <w:numPr>
          <w:ilvl w:val="1"/>
          <w:numId w:val="42"/>
        </w:numPr>
        <w:tabs>
          <w:tab w:val="left" w:pos="720"/>
        </w:tabs>
        <w:spacing w:after="240"/>
        <w:ind w:hanging="720"/>
        <w:jc w:val="both"/>
        <w:rPr>
          <w:rFonts w:ascii="Arial" w:hAnsi="Arial" w:cs="Arial"/>
        </w:rPr>
      </w:pPr>
      <w:r w:rsidRPr="000625CE">
        <w:rPr>
          <w:rFonts w:ascii="Arial" w:hAnsi="Arial" w:cs="Arial"/>
        </w:rPr>
        <w:t>Organization costs require prior HUD</w:t>
      </w:r>
      <w:r w:rsidRPr="000625CE">
        <w:rPr>
          <w:rFonts w:ascii="Arial" w:hAnsi="Arial" w:cs="Arial"/>
          <w:spacing w:val="-1"/>
        </w:rPr>
        <w:t xml:space="preserve"> </w:t>
      </w:r>
      <w:r w:rsidRPr="000625CE">
        <w:rPr>
          <w:rFonts w:ascii="Arial" w:hAnsi="Arial" w:cs="Arial"/>
        </w:rPr>
        <w:t>approval.</w:t>
      </w:r>
    </w:p>
    <w:p w14:paraId="51936AE5" w14:textId="77777777" w:rsidR="006023A2" w:rsidRPr="000625CE" w:rsidRDefault="006023A2" w:rsidP="00BD1DF3">
      <w:pPr>
        <w:pStyle w:val="ListParagraph"/>
        <w:widowControl w:val="0"/>
        <w:numPr>
          <w:ilvl w:val="0"/>
          <w:numId w:val="42"/>
        </w:numPr>
        <w:spacing w:after="240"/>
        <w:ind w:hanging="720"/>
        <w:jc w:val="both"/>
        <w:rPr>
          <w:rFonts w:ascii="Arial" w:hAnsi="Arial" w:cs="Arial"/>
        </w:rPr>
      </w:pPr>
      <w:r w:rsidRPr="000625CE">
        <w:rPr>
          <w:rFonts w:ascii="Arial" w:hAnsi="Arial" w:cs="Arial"/>
        </w:rPr>
        <w:t>Fines, penalties, damages, and other settlements are unallowable (24 CFR</w:t>
      </w:r>
      <w:r w:rsidRPr="000625CE">
        <w:rPr>
          <w:rFonts w:ascii="Arial" w:hAnsi="Arial" w:cs="Arial"/>
          <w:spacing w:val="-18"/>
        </w:rPr>
        <w:t xml:space="preserve"> </w:t>
      </w:r>
      <w:r w:rsidRPr="000625CE">
        <w:rPr>
          <w:rFonts w:ascii="Arial" w:hAnsi="Arial" w:cs="Arial"/>
        </w:rPr>
        <w:t>section 570.200(a</w:t>
      </w:r>
      <w:proofErr w:type="gramStart"/>
      <w:r w:rsidRPr="000625CE">
        <w:rPr>
          <w:rFonts w:ascii="Arial" w:hAnsi="Arial" w:cs="Arial"/>
        </w:rPr>
        <w:t>)(</w:t>
      </w:r>
      <w:proofErr w:type="gramEnd"/>
      <w:r w:rsidRPr="000625CE">
        <w:rPr>
          <w:rFonts w:ascii="Arial" w:hAnsi="Arial" w:cs="Arial"/>
        </w:rPr>
        <w:t>5)).</w:t>
      </w:r>
    </w:p>
    <w:p w14:paraId="1F78A816" w14:textId="5CBA92AA" w:rsidR="006023A2" w:rsidRPr="000625CE" w:rsidRDefault="006023A2" w:rsidP="006023A2">
      <w:pPr>
        <w:spacing w:after="240"/>
        <w:jc w:val="both"/>
        <w:rPr>
          <w:rFonts w:ascii="Arial" w:hAnsi="Arial" w:cs="Arial"/>
          <w:i/>
          <w:sz w:val="20"/>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5EC4C0CB" w:rsidR="00B328D1" w:rsidRPr="00D94F69" w:rsidRDefault="00E04DEE"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D250656" w:rsidR="00B328D1" w:rsidRPr="00D94F69" w:rsidRDefault="00E04DEE"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5070F2E0" w:rsidR="00B328D1" w:rsidRPr="00D94F69" w:rsidRDefault="00E04DEE" w:rsidP="00F105A5">
      <w:pPr>
        <w:spacing w:after="240"/>
        <w:jc w:val="both"/>
        <w:rPr>
          <w:rFonts w:ascii="Arial" w:hAnsi="Arial" w:cs="Arial"/>
          <w:sz w:val="20"/>
        </w:rPr>
      </w:pPr>
      <w:hyperlink r:id="rId5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82248DB" w:rsidR="00B328D1" w:rsidRPr="00D94F69" w:rsidRDefault="00E04DEE" w:rsidP="00F105A5">
      <w:pPr>
        <w:spacing w:after="240"/>
        <w:jc w:val="both"/>
        <w:rPr>
          <w:rFonts w:ascii="Arial" w:hAnsi="Arial" w:cs="Arial"/>
          <w:sz w:val="20"/>
        </w:rPr>
      </w:pPr>
      <w:hyperlink r:id="rId57"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7651A5FD" w:rsidR="00B328D1" w:rsidRPr="00D94F69" w:rsidRDefault="00E04DEE" w:rsidP="00F105A5">
      <w:pPr>
        <w:spacing w:after="240"/>
        <w:jc w:val="both"/>
        <w:rPr>
          <w:rFonts w:ascii="Arial" w:hAnsi="Arial" w:cs="Arial"/>
          <w:sz w:val="20"/>
        </w:rPr>
      </w:pPr>
      <w:hyperlink r:id="rId58"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60917696"/>
      <w:r w:rsidRPr="00D94F69">
        <w:rPr>
          <w:rFonts w:cs="Arial"/>
        </w:rPr>
        <w:t>Additional Program Specific Information</w:t>
      </w:r>
      <w:bookmarkEnd w:id="35"/>
    </w:p>
    <w:p w14:paraId="7E36BE79" w14:textId="3559D019"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60917697"/>
      <w:r w:rsidRPr="00D94F69">
        <w:rPr>
          <w:rFonts w:cs="Arial"/>
        </w:rPr>
        <w:lastRenderedPageBreak/>
        <w:t>Indirect Cost Rate</w:t>
      </w:r>
      <w:bookmarkEnd w:id="36"/>
    </w:p>
    <w:p w14:paraId="599D3EF2" w14:textId="7672AF9A"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6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28C7A760" w:rsidR="00A71AD9" w:rsidRPr="00D94F69" w:rsidRDefault="00E04DEE" w:rsidP="006672EA">
      <w:pPr>
        <w:spacing w:after="240"/>
        <w:jc w:val="both"/>
        <w:rPr>
          <w:rFonts w:ascii="Arial" w:hAnsi="Arial" w:cs="Arial"/>
          <w:b/>
          <w:i/>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0E6CCE3E"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64"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6091769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0F6CF3BC" w:rsidR="00CE7224" w:rsidRPr="00D94F69" w:rsidRDefault="00E04DEE" w:rsidP="006672EA">
      <w:pPr>
        <w:spacing w:after="240"/>
        <w:jc w:val="both"/>
        <w:rPr>
          <w:rFonts w:ascii="Arial" w:hAnsi="Arial" w:cs="Arial"/>
          <w:sz w:val="20"/>
        </w:rPr>
      </w:pPr>
      <w:hyperlink r:id="rId6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653CF283" w:rsidR="00CE7224" w:rsidRPr="00D94F69" w:rsidRDefault="00E04DEE" w:rsidP="006672EA">
      <w:pPr>
        <w:spacing w:after="240"/>
        <w:jc w:val="both"/>
        <w:rPr>
          <w:rFonts w:ascii="Arial" w:hAnsi="Arial" w:cs="Arial"/>
          <w:sz w:val="20"/>
        </w:rPr>
      </w:pPr>
      <w:hyperlink r:id="rId6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9"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7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6E306B1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528A74CE"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08B4B5E7" w:rsidR="009138DB" w:rsidRPr="00D94F69" w:rsidRDefault="00E04DEE" w:rsidP="006672EA">
      <w:pPr>
        <w:spacing w:after="240"/>
        <w:jc w:val="both"/>
        <w:rPr>
          <w:rStyle w:val="Hyperlink"/>
          <w:rFonts w:ascii="Arial" w:hAnsi="Arial" w:cs="Arial"/>
          <w:b/>
          <w:sz w:val="20"/>
        </w:rPr>
      </w:pPr>
      <w:hyperlink r:id="rId7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F93395D" w:rsidR="009138DB" w:rsidRPr="00D94F69" w:rsidRDefault="009138DB" w:rsidP="00BD1DF3">
      <w:pPr>
        <w:pStyle w:val="ListParagraph"/>
        <w:numPr>
          <w:ilvl w:val="0"/>
          <w:numId w:val="3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4"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7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8"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BD1DF3">
      <w:pPr>
        <w:pStyle w:val="AuditProcedureHeading"/>
        <w:numPr>
          <w:ilvl w:val="0"/>
          <w:numId w:val="3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BD1DF3">
      <w:pPr>
        <w:pStyle w:val="AuditProcedureHeading"/>
        <w:numPr>
          <w:ilvl w:val="0"/>
          <w:numId w:val="3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D1DF3">
      <w:pPr>
        <w:pStyle w:val="AuditProcedureHeading"/>
        <w:numPr>
          <w:ilvl w:val="1"/>
          <w:numId w:val="3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D1DF3">
      <w:pPr>
        <w:pStyle w:val="ListParagraph"/>
        <w:numPr>
          <w:ilvl w:val="2"/>
          <w:numId w:val="3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D1DF3">
            <w:pPr>
              <w:pStyle w:val="ListParagraph"/>
              <w:numPr>
                <w:ilvl w:val="0"/>
                <w:numId w:val="22"/>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2E0C927B" w:rsidR="001E4E2E" w:rsidRPr="00D94F69" w:rsidRDefault="001E4E2E" w:rsidP="00BD1DF3">
            <w:pPr>
              <w:numPr>
                <w:ilvl w:val="0"/>
                <w:numId w:val="22"/>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79"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BD1DF3">
            <w:pPr>
              <w:keepNext/>
              <w:keepLines/>
              <w:numPr>
                <w:ilvl w:val="0"/>
                <w:numId w:val="22"/>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35C4F8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0"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763B58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81"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737BA75"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8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3FF9002F"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3"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E88D135"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4"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71CEB8B1"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85"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2290415C"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6"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0539D570"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7"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60917699"/>
      <w:r w:rsidRPr="00D94F69">
        <w:rPr>
          <w:rFonts w:cs="Arial"/>
        </w:rPr>
        <w:lastRenderedPageBreak/>
        <w:t>Allowable Costs – State/Local Government-wide Central Service Costs</w:t>
      </w:r>
      <w:bookmarkEnd w:id="38"/>
      <w:r w:rsidRPr="00D94F69">
        <w:rPr>
          <w:rFonts w:cs="Arial"/>
        </w:rPr>
        <w:t xml:space="preserve"> </w:t>
      </w:r>
    </w:p>
    <w:p w14:paraId="0BD10A15" w14:textId="16BDD107"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0B08BAE2" w:rsidR="005E3A58" w:rsidRPr="00D94F69" w:rsidRDefault="00E04DEE" w:rsidP="006672EA">
      <w:pPr>
        <w:spacing w:after="240"/>
        <w:jc w:val="both"/>
        <w:rPr>
          <w:rFonts w:ascii="Arial" w:hAnsi="Arial" w:cs="Arial"/>
          <w:b/>
          <w:sz w:val="20"/>
        </w:rPr>
      </w:pPr>
      <w:hyperlink r:id="rId8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0DC97A3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91"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92"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0562360C"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93"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23C02854"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94"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CDEE096"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5"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60917700"/>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1E38C11" w:rsidR="00CE7224" w:rsidRPr="00D94F69" w:rsidRDefault="00E04DEE" w:rsidP="006672EA">
      <w:pPr>
        <w:spacing w:after="240"/>
        <w:jc w:val="both"/>
        <w:rPr>
          <w:rFonts w:ascii="Arial" w:hAnsi="Arial" w:cs="Arial"/>
          <w:sz w:val="20"/>
        </w:rPr>
      </w:pPr>
      <w:hyperlink r:id="rId9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41815306" w:rsidR="002A4184" w:rsidRPr="00D94F69" w:rsidRDefault="00E04DEE" w:rsidP="006672EA">
      <w:pPr>
        <w:spacing w:after="240"/>
        <w:jc w:val="both"/>
        <w:rPr>
          <w:rFonts w:ascii="Arial" w:hAnsi="Arial" w:cs="Arial"/>
          <w:b/>
          <w:sz w:val="20"/>
        </w:rPr>
      </w:pPr>
      <w:hyperlink r:id="rId9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95AE7EC"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0"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4F7FFAF0"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7BCA977C"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2"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26226922"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3"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6091770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11280536"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60917702"/>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D1D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7"/>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_Toc60917703"/>
      <w:bookmarkEnd w:id="42"/>
      <w:bookmarkEnd w:id="43"/>
      <w:r w:rsidRPr="00D94F69">
        <w:rPr>
          <w:rFonts w:cs="Arial"/>
        </w:rPr>
        <w:lastRenderedPageBreak/>
        <w:t xml:space="preserve">F.  </w:t>
      </w:r>
      <w:bookmarkStart w:id="45" w:name="_Toc442267696"/>
      <w:r w:rsidRPr="00D94F69">
        <w:rPr>
          <w:rFonts w:cs="Arial"/>
        </w:rPr>
        <w:t>EQUIPMENT AND REAL PROPERTY MANAGEMENT</w:t>
      </w:r>
      <w:bookmarkEnd w:id="45"/>
      <w:bookmarkEnd w:id="44"/>
    </w:p>
    <w:p w14:paraId="508832D0" w14:textId="0594F667"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6" w:name="_Toc60917704"/>
      <w:r w:rsidRPr="00D94F69">
        <w:rPr>
          <w:rFonts w:cs="Arial"/>
        </w:rPr>
        <w:t xml:space="preserve">OMB </w:t>
      </w:r>
      <w:r w:rsidR="007E5B12" w:rsidRPr="00D94F69">
        <w:rPr>
          <w:rFonts w:cs="Arial"/>
        </w:rPr>
        <w:t>Compliance Requirements</w:t>
      </w:r>
      <w:bookmarkEnd w:id="46"/>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3EBD72CF"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09"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04EA3B2E"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10"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14:paraId="6EC66F76"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14:paraId="4DAF01FE"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14:paraId="4DEC5E7D" w14:textId="77777777" w:rsidR="00B720F6" w:rsidRPr="00D94F69" w:rsidRDefault="00B720F6" w:rsidP="00BD1D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2947C1F4"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11"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12"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Section 200.313(d</w:t>
      </w:r>
      <w:proofErr w:type="gramStart"/>
      <w:r w:rsidRPr="00D94F69">
        <w:rPr>
          <w:rFonts w:ascii="Arial" w:hAnsi="Arial" w:cs="Arial"/>
          <w:i/>
          <w:sz w:val="20"/>
        </w:rPr>
        <w:t>)(</w:t>
      </w:r>
      <w:proofErr w:type="gramEnd"/>
      <w:r w:rsidRPr="00D94F69">
        <w:rPr>
          <w:rFonts w:ascii="Arial" w:hAnsi="Arial" w:cs="Arial"/>
          <w:i/>
          <w:sz w:val="20"/>
        </w:rPr>
        <w:t xml:space="preserve">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40E88349"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13"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54CA9192"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14"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15"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7A3F6DA5"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16"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14:paraId="08B54128" w14:textId="6E5E4A73"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17"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BD1D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BD1D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BD1D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68EBE819" w:rsidR="00B720F6" w:rsidRPr="00B32996" w:rsidRDefault="00B720F6" w:rsidP="00BD1D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physical inventory must be periodically performed, recorded, and </w:t>
      </w:r>
      <w:proofErr w:type="spellStart"/>
      <w:r w:rsidRPr="00D94F69">
        <w:rPr>
          <w:rFonts w:ascii="Arial" w:hAnsi="Arial" w:cs="Arial"/>
        </w:rPr>
        <w:t>disclosed.</w:t>
      </w:r>
      <w:r w:rsidRPr="00B32996">
        <w:rPr>
          <w:rFonts w:ascii="Arial" w:hAnsi="Arial" w:cs="Arial"/>
        </w:rPr>
        <w:t>Except</w:t>
      </w:r>
      <w:proofErr w:type="spellEnd"/>
      <w:r w:rsidRPr="00B32996">
        <w:rPr>
          <w:rFonts w:ascii="Arial" w:hAnsi="Arial" w:cs="Arial"/>
        </w:rPr>
        <w:t xml:space="preserve">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622DB590"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18"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19"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20"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60FEAFDA"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A2218BB" w14:textId="77777777" w:rsidR="00DB6722" w:rsidRPr="006023A2" w:rsidRDefault="0092446F" w:rsidP="006023A2">
      <w:pPr>
        <w:spacing w:after="240"/>
        <w:jc w:val="both"/>
        <w:rPr>
          <w:rFonts w:ascii="Arial" w:hAnsi="Arial" w:cs="Arial"/>
          <w:sz w:val="20"/>
        </w:rPr>
      </w:pPr>
      <w:r w:rsidRPr="006023A2">
        <w:rPr>
          <w:rFonts w:ascii="Arial" w:hAnsi="Arial" w:cs="Arial"/>
          <w:sz w:val="20"/>
        </w:rPr>
        <w:lastRenderedPageBreak/>
        <w:t>USDA, HUD, DOL and EPA have not made any adjustments or exceptions that directly impact references within this compliance requirement.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75E3D7A" w14:textId="77777777" w:rsidR="006023A2" w:rsidRPr="00A672F0" w:rsidRDefault="006023A2" w:rsidP="00BD1DF3">
      <w:pPr>
        <w:pStyle w:val="ListParagraph"/>
        <w:widowControl w:val="0"/>
        <w:numPr>
          <w:ilvl w:val="1"/>
          <w:numId w:val="43"/>
        </w:numPr>
        <w:tabs>
          <w:tab w:val="left" w:pos="720"/>
          <w:tab w:val="left" w:pos="9270"/>
        </w:tabs>
        <w:suppressAutoHyphens w:val="0"/>
        <w:adjustRightInd/>
        <w:spacing w:after="240"/>
        <w:ind w:left="630" w:hanging="630"/>
        <w:jc w:val="both"/>
        <w:rPr>
          <w:rFonts w:ascii="Arial" w:hAnsi="Arial" w:cs="Arial"/>
        </w:rPr>
      </w:pPr>
      <w:r w:rsidRPr="00A672F0">
        <w:rPr>
          <w:rFonts w:ascii="Arial" w:hAnsi="Arial" w:cs="Arial"/>
        </w:rPr>
        <w:t>Except for awards to faith-based organization, the real property requirements at 2 CFR part 200 do not apply. The requirements that apply are in 24 CFR section 570.505 (24 CFR section 570.502(a</w:t>
      </w:r>
      <w:proofErr w:type="gramStart"/>
      <w:r w:rsidRPr="00A672F0">
        <w:rPr>
          <w:rFonts w:ascii="Arial" w:hAnsi="Arial" w:cs="Arial"/>
        </w:rPr>
        <w:t>)(</w:t>
      </w:r>
      <w:proofErr w:type="gramEnd"/>
      <w:r w:rsidRPr="00A672F0">
        <w:rPr>
          <w:rFonts w:ascii="Arial" w:hAnsi="Arial" w:cs="Arial"/>
        </w:rPr>
        <w:t>5)).</w:t>
      </w:r>
    </w:p>
    <w:p w14:paraId="15693967" w14:textId="77777777" w:rsidR="006023A2" w:rsidRDefault="006023A2" w:rsidP="00BD1DF3">
      <w:pPr>
        <w:pStyle w:val="ListParagraph"/>
        <w:widowControl w:val="0"/>
        <w:numPr>
          <w:ilvl w:val="1"/>
          <w:numId w:val="43"/>
        </w:numPr>
        <w:tabs>
          <w:tab w:val="left" w:pos="720"/>
          <w:tab w:val="left" w:pos="9270"/>
        </w:tabs>
        <w:suppressAutoHyphens w:val="0"/>
        <w:adjustRightInd/>
        <w:spacing w:after="240"/>
        <w:ind w:left="630" w:hanging="540"/>
        <w:jc w:val="both"/>
        <w:rPr>
          <w:rFonts w:ascii="Arial" w:hAnsi="Arial" w:cs="Arial"/>
        </w:rPr>
      </w:pPr>
      <w:r w:rsidRPr="00A672F0">
        <w:rPr>
          <w:rFonts w:ascii="Arial" w:hAnsi="Arial" w:cs="Arial"/>
        </w:rPr>
        <w:t>When equipment is sold, the proceeds are considered program income. Equipment not needed by the subrecipient for CDBG activities shall be transferred to the recipient for the CDBG program or shall be retained</w:t>
      </w:r>
      <w:r w:rsidRPr="00A672F0">
        <w:rPr>
          <w:rFonts w:ascii="Arial" w:hAnsi="Arial" w:cs="Arial"/>
          <w:spacing w:val="-14"/>
        </w:rPr>
        <w:t xml:space="preserve"> </w:t>
      </w:r>
      <w:r w:rsidRPr="00A672F0">
        <w:rPr>
          <w:rFonts w:ascii="Arial" w:hAnsi="Arial" w:cs="Arial"/>
        </w:rPr>
        <w:t>after compensating the recipient (24 CFR section</w:t>
      </w:r>
      <w:r w:rsidRPr="00A672F0">
        <w:rPr>
          <w:rFonts w:ascii="Arial" w:hAnsi="Arial" w:cs="Arial"/>
          <w:spacing w:val="-3"/>
        </w:rPr>
        <w:t xml:space="preserve"> </w:t>
      </w:r>
      <w:r w:rsidRPr="00A672F0">
        <w:rPr>
          <w:rFonts w:ascii="Arial" w:hAnsi="Arial" w:cs="Arial"/>
        </w:rPr>
        <w:t>570.502(a)(6)).</w:t>
      </w:r>
    </w:p>
    <w:p w14:paraId="00CBF439" w14:textId="26B3803B" w:rsidR="006023A2" w:rsidRPr="000625CE" w:rsidRDefault="006023A2" w:rsidP="006023A2">
      <w:pPr>
        <w:widowControl w:val="0"/>
        <w:tabs>
          <w:tab w:val="left" w:pos="720"/>
          <w:tab w:val="left" w:pos="9270"/>
        </w:tabs>
        <w:spacing w:after="240"/>
        <w:jc w:val="both"/>
        <w:rPr>
          <w:rFonts w:ascii="Arial" w:hAnsi="Arial" w:cs="Arial"/>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w:t>
      </w:r>
    </w:p>
    <w:p w14:paraId="4D6A77FC" w14:textId="77777777" w:rsidR="00E039F3" w:rsidRPr="00D94F69" w:rsidRDefault="00E039F3" w:rsidP="006672EA">
      <w:pPr>
        <w:pStyle w:val="Heading3"/>
        <w:jc w:val="both"/>
        <w:rPr>
          <w:rFonts w:cs="Arial"/>
        </w:rPr>
      </w:pPr>
      <w:bookmarkStart w:id="47" w:name="_Toc60917705"/>
      <w:r w:rsidRPr="00D94F69">
        <w:rPr>
          <w:rFonts w:cs="Arial"/>
        </w:rPr>
        <w:t>Additional Program Specific Information</w:t>
      </w:r>
      <w:bookmarkEnd w:id="47"/>
    </w:p>
    <w:p w14:paraId="0889E74D" w14:textId="6B69650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Equipment and Real Property Management that are applicable to the program CFDA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21"/>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8" w:name="_Toc60917706"/>
      <w:r w:rsidRPr="00D94F69">
        <w:rPr>
          <w:rFonts w:cs="Arial"/>
        </w:rPr>
        <w:lastRenderedPageBreak/>
        <w:t xml:space="preserve">Audit Objectives </w:t>
      </w:r>
      <w:r w:rsidR="008B3524" w:rsidRPr="00D94F69">
        <w:rPr>
          <w:rFonts w:cs="Arial"/>
        </w:rPr>
        <w:t>and Control Testing</w:t>
      </w:r>
      <w:bookmarkEnd w:id="48"/>
    </w:p>
    <w:p w14:paraId="3FD725E2" w14:textId="4555A877" w:rsidR="00EF3063" w:rsidRPr="00D94F69" w:rsidRDefault="00E04D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22"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23"/>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9" w:name="_Toc60917707"/>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24"/>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50" w:name="_Toc60917708"/>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BD1D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1" w:name="_Toc442267698"/>
      <w:bookmarkStart w:id="52" w:name="_Toc60917709"/>
      <w:r w:rsidRPr="00D94F69">
        <w:rPr>
          <w:rFonts w:cs="Arial"/>
        </w:rPr>
        <w:lastRenderedPageBreak/>
        <w:t xml:space="preserve">H.  PERIOD </w:t>
      </w:r>
      <w:r w:rsidR="00F12052" w:rsidRPr="00D94F69">
        <w:rPr>
          <w:rFonts w:cs="Arial"/>
        </w:rPr>
        <w:t>OF PERFORMANCE</w:t>
      </w:r>
      <w:bookmarkEnd w:id="51"/>
      <w:bookmarkEnd w:id="52"/>
    </w:p>
    <w:p w14:paraId="14D3439D" w14:textId="51B8D09F"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3" w:name="_Toc60917710"/>
      <w:r w:rsidRPr="00D94F69">
        <w:rPr>
          <w:rFonts w:cs="Arial"/>
        </w:rPr>
        <w:t xml:space="preserve">OMB </w:t>
      </w:r>
      <w:r w:rsidR="007E5B12" w:rsidRPr="00D94F69">
        <w:rPr>
          <w:rFonts w:cs="Arial"/>
        </w:rPr>
        <w:t>Compliance Requirements</w:t>
      </w:r>
      <w:bookmarkEnd w:id="53"/>
    </w:p>
    <w:p w14:paraId="29DCC200" w14:textId="3A28530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26" w:history="1">
        <w:r w:rsidRPr="00D94F69">
          <w:rPr>
            <w:rStyle w:val="Hyperlink"/>
            <w:rFonts w:ascii="Arial" w:hAnsi="Arial" w:cs="Arial"/>
            <w:sz w:val="20"/>
          </w:rPr>
          <w:t>2 CFR section 200.309</w:t>
        </w:r>
      </w:hyperlink>
      <w:r w:rsidRPr="00D94F69">
        <w:rPr>
          <w:rFonts w:ascii="Arial" w:hAnsi="Arial" w:cs="Arial"/>
          <w:sz w:val="20"/>
        </w:rPr>
        <w:t>).</w:t>
      </w:r>
    </w:p>
    <w:p w14:paraId="150B4E26" w14:textId="1646599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27"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28"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1CC4D3D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29"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30"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6023A2" w:rsidRDefault="00D7245B" w:rsidP="006023A2">
      <w:pPr>
        <w:spacing w:after="240"/>
        <w:jc w:val="both"/>
        <w:rPr>
          <w:rFonts w:ascii="Arial" w:hAnsi="Arial" w:cs="Arial"/>
          <w:sz w:val="20"/>
        </w:rPr>
      </w:pPr>
      <w:r w:rsidRPr="006023A2">
        <w:rPr>
          <w:rFonts w:ascii="Arial" w:hAnsi="Arial" w:cs="Arial"/>
          <w:sz w:val="20"/>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A538128" w14:textId="0B7A9D6C" w:rsidR="006023A2" w:rsidRPr="000625CE" w:rsidRDefault="006023A2" w:rsidP="00BD1DF3">
      <w:pPr>
        <w:pStyle w:val="ListParagraph"/>
        <w:widowControl w:val="0"/>
        <w:numPr>
          <w:ilvl w:val="1"/>
          <w:numId w:val="44"/>
        </w:numPr>
        <w:suppressAutoHyphens w:val="0"/>
        <w:adjustRightInd/>
        <w:spacing w:after="240"/>
        <w:ind w:left="720"/>
        <w:jc w:val="both"/>
        <w:rPr>
          <w:rFonts w:ascii="Arial" w:hAnsi="Arial" w:cs="Arial"/>
        </w:rPr>
      </w:pPr>
      <w:r w:rsidRPr="006023A2">
        <w:rPr>
          <w:rFonts w:ascii="Arial" w:hAnsi="Arial" w:cs="Arial"/>
        </w:rPr>
        <w:t>CDBG entitlement funds must be expended by the end of the eighth fiscal year after the fiscal year of appropriation. This requirement applies to annual CDBG appropriations. Funds must expended by the end of the fifth fiscal year following the period of obligation. Annual appropriations legislation historically has provided an obligation period of three years for CDBG funding; the combined effect is to provide an expenditure period of eight fiscal years from the fiscal year of appropriation (31 USC 1552).</w:t>
      </w:r>
    </w:p>
    <w:p w14:paraId="408E91B4" w14:textId="5E3E54EF" w:rsidR="006023A2" w:rsidRPr="000625CE" w:rsidRDefault="006023A2" w:rsidP="00BD1DF3">
      <w:pPr>
        <w:pStyle w:val="ListParagraph"/>
        <w:widowControl w:val="0"/>
        <w:numPr>
          <w:ilvl w:val="1"/>
          <w:numId w:val="44"/>
        </w:numPr>
        <w:suppressAutoHyphens w:val="0"/>
        <w:adjustRightInd/>
        <w:spacing w:after="240"/>
        <w:ind w:left="720"/>
        <w:jc w:val="both"/>
        <w:rPr>
          <w:rFonts w:ascii="Arial" w:hAnsi="Arial" w:cs="Arial"/>
        </w:rPr>
      </w:pPr>
      <w:r w:rsidRPr="006023A2">
        <w:rPr>
          <w:rFonts w:ascii="Arial" w:hAnsi="Arial" w:cs="Arial"/>
        </w:rPr>
        <w:t xml:space="preserve">NSP1 grantees are required to expend an amount equal to or greater than the initial allocation of NSP1 funds within four years of receipt of those funds (Section </w:t>
      </w:r>
      <w:proofErr w:type="spellStart"/>
      <w:r w:rsidRPr="006023A2">
        <w:rPr>
          <w:rFonts w:ascii="Arial" w:hAnsi="Arial" w:cs="Arial"/>
        </w:rPr>
        <w:t>II.M</w:t>
      </w:r>
      <w:proofErr w:type="spellEnd"/>
      <w:r w:rsidRPr="006023A2">
        <w:rPr>
          <w:rFonts w:ascii="Arial" w:hAnsi="Arial" w:cs="Arial"/>
        </w:rPr>
        <w:t>. of NSP3 Notice (75 FR 64336-64337).</w:t>
      </w:r>
    </w:p>
    <w:p w14:paraId="38788CBE" w14:textId="7814B3D1" w:rsidR="006023A2" w:rsidRPr="000625CE" w:rsidRDefault="006023A2" w:rsidP="00BD1DF3">
      <w:pPr>
        <w:pStyle w:val="ListParagraph"/>
        <w:widowControl w:val="0"/>
        <w:numPr>
          <w:ilvl w:val="1"/>
          <w:numId w:val="44"/>
        </w:numPr>
        <w:suppressAutoHyphens w:val="0"/>
        <w:adjustRightInd/>
        <w:spacing w:after="240"/>
        <w:ind w:left="720"/>
        <w:jc w:val="both"/>
        <w:rPr>
          <w:rFonts w:ascii="Arial" w:hAnsi="Arial" w:cs="Arial"/>
        </w:rPr>
      </w:pPr>
      <w:r w:rsidRPr="000625CE">
        <w:rPr>
          <w:rFonts w:ascii="Arial" w:hAnsi="Arial" w:cs="Arial"/>
        </w:rPr>
        <w:t xml:space="preserve">NSP3 grantees are required to expand an amount equal to or greater than 50 percent of their initial allocation of NSP3 funds within </w:t>
      </w:r>
      <w:r>
        <w:rPr>
          <w:rFonts w:ascii="Arial" w:hAnsi="Arial" w:cs="Arial"/>
        </w:rPr>
        <w:t>2</w:t>
      </w:r>
      <w:r w:rsidRPr="000625CE">
        <w:rPr>
          <w:rFonts w:ascii="Arial" w:hAnsi="Arial" w:cs="Arial"/>
        </w:rPr>
        <w:t xml:space="preserve"> years of receipt of those funds </w:t>
      </w:r>
      <w:r w:rsidRPr="006023A2">
        <w:rPr>
          <w:rFonts w:ascii="Arial" w:hAnsi="Arial" w:cs="Arial"/>
        </w:rPr>
        <w:t xml:space="preserve">and 100 percent of their initial allocation of NSP3 funds within three years of receipt of those funds (Section </w:t>
      </w:r>
      <w:proofErr w:type="spellStart"/>
      <w:r w:rsidRPr="006023A2">
        <w:rPr>
          <w:rFonts w:ascii="Arial" w:hAnsi="Arial" w:cs="Arial"/>
        </w:rPr>
        <w:t>II.M</w:t>
      </w:r>
      <w:proofErr w:type="spellEnd"/>
      <w:r w:rsidRPr="006023A2">
        <w:rPr>
          <w:rFonts w:ascii="Arial" w:hAnsi="Arial" w:cs="Arial"/>
        </w:rPr>
        <w:t xml:space="preserve">. of NSP3 Notice </w:t>
      </w:r>
      <w:r w:rsidRPr="006023A2">
        <w:rPr>
          <w:rFonts w:ascii="Arial" w:hAnsi="Arial" w:cs="Arial"/>
        </w:rPr>
        <w:lastRenderedPageBreak/>
        <w:t>(75 FR 6433664337).</w:t>
      </w:r>
    </w:p>
    <w:p w14:paraId="03BC3383" w14:textId="139A489F" w:rsidR="006023A2" w:rsidRPr="006023A2" w:rsidRDefault="006023A2" w:rsidP="00BD1DF3">
      <w:pPr>
        <w:pStyle w:val="ListParagraph"/>
        <w:widowControl w:val="0"/>
        <w:numPr>
          <w:ilvl w:val="1"/>
          <w:numId w:val="44"/>
        </w:numPr>
        <w:suppressAutoHyphens w:val="0"/>
        <w:adjustRightInd/>
        <w:spacing w:after="240"/>
        <w:ind w:left="720"/>
        <w:jc w:val="both"/>
        <w:rPr>
          <w:rFonts w:ascii="Arial" w:hAnsi="Arial" w:cs="Arial"/>
        </w:rPr>
      </w:pPr>
      <w:r w:rsidRPr="006023A2">
        <w:rPr>
          <w:rFonts w:ascii="Arial" w:hAnsi="Arial" w:cs="Arial"/>
        </w:rPr>
        <w:t>CDBG-</w:t>
      </w:r>
      <w:proofErr w:type="spellStart"/>
      <w:r w:rsidRPr="006023A2">
        <w:rPr>
          <w:rFonts w:ascii="Arial" w:hAnsi="Arial" w:cs="Arial"/>
        </w:rPr>
        <w:t>DR</w:t>
      </w:r>
      <w:proofErr w:type="spellEnd"/>
      <w:r w:rsidRPr="006023A2">
        <w:rPr>
          <w:rFonts w:ascii="Arial" w:hAnsi="Arial" w:cs="Arial"/>
        </w:rPr>
        <w:t xml:space="preserve"> grantees are required to expend their grant funds as soon as possible following the execution of a grant agreement (obligation) with HUD (</w:t>
      </w:r>
      <w:proofErr w:type="spellStart"/>
      <w:r w:rsidRPr="006023A2">
        <w:rPr>
          <w:rFonts w:ascii="Arial" w:hAnsi="Arial" w:cs="Arial"/>
        </w:rPr>
        <w:t>P.L</w:t>
      </w:r>
      <w:proofErr w:type="spellEnd"/>
      <w:r w:rsidRPr="006023A2">
        <w:rPr>
          <w:rFonts w:ascii="Arial" w:hAnsi="Arial" w:cs="Arial"/>
        </w:rPr>
        <w:t>. 114113, 114-223, 114-254, 115-31, 115-56, 115-72, and 115-123). Moreover, CDBG-</w:t>
      </w:r>
      <w:proofErr w:type="spellStart"/>
      <w:r w:rsidRPr="006023A2">
        <w:rPr>
          <w:rFonts w:ascii="Arial" w:hAnsi="Arial" w:cs="Arial"/>
        </w:rPr>
        <w:t>DR</w:t>
      </w:r>
      <w:proofErr w:type="spellEnd"/>
      <w:r w:rsidRPr="006023A2">
        <w:rPr>
          <w:rFonts w:ascii="Arial" w:hAnsi="Arial" w:cs="Arial"/>
        </w:rPr>
        <w:t xml:space="preserve"> grantees are required to expend within 2 years at obligation (</w:t>
      </w:r>
      <w:proofErr w:type="spellStart"/>
      <w:r w:rsidRPr="006023A2">
        <w:rPr>
          <w:rFonts w:ascii="Arial" w:hAnsi="Arial" w:cs="Arial"/>
        </w:rPr>
        <w:t>P.L</w:t>
      </w:r>
      <w:proofErr w:type="spellEnd"/>
      <w:r w:rsidRPr="006023A2">
        <w:rPr>
          <w:rFonts w:ascii="Arial" w:hAnsi="Arial" w:cs="Arial"/>
        </w:rPr>
        <w:t>. 1132.112-55). Finally, CDBG-</w:t>
      </w:r>
      <w:proofErr w:type="spellStart"/>
      <w:r w:rsidRPr="006023A2">
        <w:rPr>
          <w:rFonts w:ascii="Arial" w:hAnsi="Arial" w:cs="Arial"/>
        </w:rPr>
        <w:t>DR</w:t>
      </w:r>
      <w:proofErr w:type="spellEnd"/>
      <w:r w:rsidRPr="006023A2">
        <w:rPr>
          <w:rFonts w:ascii="Arial" w:hAnsi="Arial" w:cs="Arial"/>
        </w:rPr>
        <w:t xml:space="preserve"> grantees are required to expend within 6 years at obligation (</w:t>
      </w:r>
      <w:proofErr w:type="spellStart"/>
      <w:r w:rsidRPr="006023A2">
        <w:rPr>
          <w:rFonts w:ascii="Arial" w:hAnsi="Arial" w:cs="Arial"/>
        </w:rPr>
        <w:t>P.L</w:t>
      </w:r>
      <w:proofErr w:type="spellEnd"/>
      <w:r w:rsidRPr="006023A2">
        <w:rPr>
          <w:rFonts w:ascii="Arial" w:hAnsi="Arial" w:cs="Arial"/>
        </w:rPr>
        <w:t>. 111-212, 110-329, 110-252, 110-116, 109-234, 109-148, 108324, 107-206, 107-117, 107-72, 107-73, and 107-38).</w:t>
      </w:r>
    </w:p>
    <w:p w14:paraId="6610DDF0" w14:textId="25529B85" w:rsidR="006023A2" w:rsidRPr="000625CE" w:rsidRDefault="006023A2" w:rsidP="006023A2">
      <w:pPr>
        <w:widowControl w:val="0"/>
        <w:tabs>
          <w:tab w:val="left" w:pos="720"/>
          <w:tab w:val="left" w:pos="9270"/>
        </w:tabs>
        <w:spacing w:after="240"/>
        <w:ind w:left="720" w:hanging="720"/>
        <w:jc w:val="both"/>
        <w:rPr>
          <w:rFonts w:ascii="Arial" w:hAnsi="Arial" w:cs="Arial"/>
          <w:sz w:val="20"/>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w:t>
      </w:r>
    </w:p>
    <w:p w14:paraId="620B48E1" w14:textId="77777777" w:rsidR="00FC7102" w:rsidRPr="00D94F69" w:rsidRDefault="00FC7102" w:rsidP="006672EA">
      <w:pPr>
        <w:pStyle w:val="Heading3"/>
        <w:jc w:val="both"/>
        <w:rPr>
          <w:rFonts w:cs="Arial"/>
        </w:rPr>
      </w:pPr>
      <w:bookmarkStart w:id="54" w:name="_Toc60917711"/>
      <w:r w:rsidRPr="00D94F69">
        <w:rPr>
          <w:rFonts w:cs="Arial"/>
        </w:rPr>
        <w:t>Additional Program Specific Information</w:t>
      </w:r>
      <w:bookmarkEnd w:id="54"/>
    </w:p>
    <w:p w14:paraId="65F7DAD8" w14:textId="3FCFF98A"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Period of Performance or Federal Funds that are applicable to the program CFDA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1"/>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5" w:name="_Toc60917712"/>
      <w:r w:rsidRPr="00D94F69">
        <w:rPr>
          <w:rFonts w:cs="Arial"/>
        </w:rPr>
        <w:lastRenderedPageBreak/>
        <w:t xml:space="preserve">Audit Objectives </w:t>
      </w:r>
      <w:r w:rsidR="00C30DAB" w:rsidRPr="00D94F69">
        <w:rPr>
          <w:rFonts w:cs="Arial"/>
        </w:rPr>
        <w:t>and Control Testing</w:t>
      </w:r>
      <w:bookmarkEnd w:id="55"/>
    </w:p>
    <w:p w14:paraId="66B5C43B" w14:textId="28A50032" w:rsidR="00C30DAB" w:rsidRPr="00D94F69" w:rsidRDefault="00E04D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2"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33"/>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56" w:name="_Toc60917713"/>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57" w:name="_Toc60917714"/>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BD1D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4"/>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8" w:name="J___PROGRAM_INCOME"/>
      <w:bookmarkStart w:id="59" w:name="_Toc442267700"/>
      <w:bookmarkStart w:id="60" w:name="_Toc60917715"/>
      <w:bookmarkEnd w:id="58"/>
      <w:r w:rsidRPr="00D94F69">
        <w:rPr>
          <w:rFonts w:cs="Arial"/>
        </w:rPr>
        <w:lastRenderedPageBreak/>
        <w:t>J.  PROGRAM INCOME</w:t>
      </w:r>
      <w:bookmarkEnd w:id="59"/>
      <w:bookmarkEnd w:id="60"/>
    </w:p>
    <w:p w14:paraId="1A55D65C" w14:textId="32211101"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61" w:name="_Toc60917716"/>
      <w:r w:rsidRPr="00D94F69">
        <w:rPr>
          <w:rFonts w:cs="Arial"/>
        </w:rPr>
        <w:t xml:space="preserve">OMB </w:t>
      </w:r>
      <w:r w:rsidR="007E5B12" w:rsidRPr="00D94F69">
        <w:rPr>
          <w:rFonts w:cs="Arial"/>
        </w:rPr>
        <w:t>Compliance Requirements</w:t>
      </w:r>
      <w:bookmarkEnd w:id="61"/>
    </w:p>
    <w:p w14:paraId="1831DFE3" w14:textId="399616F3"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136"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4DFB3BF9"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137"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BD1D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BD1D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BD1D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BD1DF3">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BD1D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3A38952D"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38" w:history="1">
        <w:r w:rsidRPr="00D94F69">
          <w:rPr>
            <w:rStyle w:val="Hyperlink"/>
            <w:rFonts w:ascii="Arial" w:hAnsi="Arial" w:cs="Arial"/>
          </w:rPr>
          <w:t>2 CFR section 200.307(c)</w:t>
        </w:r>
      </w:hyperlink>
      <w:r w:rsidRPr="00D94F69">
        <w:rPr>
          <w:rFonts w:ascii="Arial" w:hAnsi="Arial" w:cs="Arial"/>
        </w:rPr>
        <w:t xml:space="preserve">).  </w:t>
      </w:r>
    </w:p>
    <w:p w14:paraId="1084C6D3" w14:textId="27BFB165"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139"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44055E5F" w:rsidR="00D46691" w:rsidRPr="00D94F69" w:rsidRDefault="00D46691" w:rsidP="00BD1D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140"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141" w:history="1">
        <w:r w:rsidRPr="00D94F69">
          <w:rPr>
            <w:rStyle w:val="Hyperlink"/>
            <w:rFonts w:ascii="Arial" w:hAnsi="Arial" w:cs="Arial"/>
          </w:rPr>
          <w:t>37 CFR sections 401.2</w:t>
        </w:r>
      </w:hyperlink>
      <w:r w:rsidRPr="00D94F69">
        <w:rPr>
          <w:rFonts w:ascii="Arial" w:hAnsi="Arial" w:cs="Arial"/>
        </w:rPr>
        <w:t xml:space="preserve"> and </w:t>
      </w:r>
      <w:hyperlink r:id="rId142" w:history="1">
        <w:r w:rsidRPr="00D94F69">
          <w:rPr>
            <w:rStyle w:val="Hyperlink"/>
            <w:rFonts w:ascii="Arial" w:hAnsi="Arial" w:cs="Arial"/>
          </w:rPr>
          <w:t>401.14(k)</w:t>
        </w:r>
      </w:hyperlink>
      <w:r w:rsidRPr="00D94F69">
        <w:rPr>
          <w:rFonts w:ascii="Arial" w:hAnsi="Arial" w:cs="Arial"/>
        </w:rPr>
        <w:t>; 35 USC 201(i), and 35 USC 202(c</w:t>
      </w:r>
      <w:proofErr w:type="gramStart"/>
      <w:r w:rsidRPr="00D94F69">
        <w:rPr>
          <w:rFonts w:ascii="Arial" w:hAnsi="Arial" w:cs="Arial"/>
        </w:rPr>
        <w:t>)(</w:t>
      </w:r>
      <w:proofErr w:type="gramEnd"/>
      <w:r w:rsidRPr="00D94F69">
        <w:rPr>
          <w:rFonts w:ascii="Arial" w:hAnsi="Arial" w:cs="Arial"/>
        </w:rPr>
        <w:t>7)(B)).</w:t>
      </w:r>
    </w:p>
    <w:p w14:paraId="46B9842D" w14:textId="1D024040"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143"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7A6793A4"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144"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w:t>
      </w:r>
      <w:proofErr w:type="gramStart"/>
      <w:r w:rsidRPr="00D94F69">
        <w:rPr>
          <w:rFonts w:ascii="Arial" w:hAnsi="Arial" w:cs="Arial"/>
          <w:sz w:val="20"/>
        </w:rPr>
        <w:t>)(</w:t>
      </w:r>
      <w:proofErr w:type="gramEnd"/>
      <w:r w:rsidRPr="00D94F69">
        <w:rPr>
          <w:rFonts w:ascii="Arial" w:hAnsi="Arial" w:cs="Arial"/>
          <w:sz w:val="20"/>
        </w:rPr>
        <w:t>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w:t>
      </w:r>
      <w:proofErr w:type="gramStart"/>
      <w:r w:rsidRPr="00D94F69">
        <w:rPr>
          <w:rFonts w:ascii="Arial" w:hAnsi="Arial" w:cs="Arial"/>
          <w:sz w:val="20"/>
        </w:rPr>
        <w:t>)(</w:t>
      </w:r>
      <w:proofErr w:type="gramEnd"/>
      <w:r w:rsidRPr="00D94F69">
        <w:rPr>
          <w:rFonts w:ascii="Arial" w:hAnsi="Arial" w:cs="Arial"/>
          <w:sz w:val="20"/>
        </w:rPr>
        <w:t>3)).</w:t>
      </w:r>
    </w:p>
    <w:p w14:paraId="79EF74C6" w14:textId="7297E3DA"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145"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365E694F"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146"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147"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477139F5"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77777777" w:rsidR="00506F5E" w:rsidRPr="006023A2" w:rsidRDefault="000E4967" w:rsidP="006023A2">
      <w:pPr>
        <w:spacing w:after="240"/>
        <w:jc w:val="both"/>
        <w:rPr>
          <w:rFonts w:ascii="Arial" w:hAnsi="Arial" w:cs="Arial"/>
          <w:sz w:val="20"/>
        </w:rPr>
      </w:pPr>
      <w:r w:rsidRPr="006023A2">
        <w:rPr>
          <w:rFonts w:ascii="Arial" w:hAnsi="Arial" w:cs="Arial"/>
          <w:sz w:val="20"/>
        </w:rPr>
        <w:t>USDA, HUD, and DOL have not made any adjustments or exceptions that directly impact references within this compliance requirement.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0AFC289" w14:textId="0E67D3E9" w:rsidR="006023A2" w:rsidRPr="00A672F0" w:rsidRDefault="006023A2" w:rsidP="00BD1DF3">
      <w:pPr>
        <w:pStyle w:val="ListParagraph"/>
        <w:widowControl w:val="0"/>
        <w:numPr>
          <w:ilvl w:val="1"/>
          <w:numId w:val="46"/>
        </w:numPr>
        <w:tabs>
          <w:tab w:val="left" w:pos="720"/>
        </w:tabs>
        <w:suppressAutoHyphens w:val="0"/>
        <w:adjustRightInd/>
        <w:spacing w:after="240"/>
        <w:ind w:left="720" w:right="10"/>
        <w:jc w:val="both"/>
        <w:rPr>
          <w:rFonts w:ascii="Arial" w:hAnsi="Arial" w:cs="Arial"/>
        </w:rPr>
      </w:pPr>
      <w:r w:rsidRPr="006023A2">
        <w:rPr>
          <w:rFonts w:ascii="Arial" w:hAnsi="Arial" w:cs="Arial"/>
        </w:rPr>
        <w:t>The grantee must accurately account for any program income generated from the use of CDBG funds and must treat such income as additional CDBG funds which are subject to all program rules. Program income does not include income received in a single program year by the grantee and all of its subrecipients if the total amount of such income does not exceed $25,000 (24 CFR sections 570.500 and 570.504).</w:t>
      </w:r>
    </w:p>
    <w:p w14:paraId="71C6B1B9" w14:textId="31A3C89E" w:rsidR="006023A2" w:rsidRPr="00A672F0" w:rsidRDefault="006023A2" w:rsidP="00BD1DF3">
      <w:pPr>
        <w:pStyle w:val="ListParagraph"/>
        <w:widowControl w:val="0"/>
        <w:numPr>
          <w:ilvl w:val="1"/>
          <w:numId w:val="46"/>
        </w:numPr>
        <w:tabs>
          <w:tab w:val="left" w:pos="720"/>
        </w:tabs>
        <w:suppressAutoHyphens w:val="0"/>
        <w:adjustRightInd/>
        <w:spacing w:after="240"/>
        <w:ind w:left="720" w:right="10"/>
        <w:jc w:val="both"/>
        <w:rPr>
          <w:rFonts w:ascii="Arial" w:hAnsi="Arial" w:cs="Arial"/>
        </w:rPr>
      </w:pPr>
      <w:r w:rsidRPr="006023A2">
        <w:rPr>
          <w:rFonts w:ascii="Arial" w:hAnsi="Arial" w:cs="Arial"/>
        </w:rPr>
        <w:t>Making loans and collecting the payments on those loans can be a significant source of program income for grantees. The use of program income derived from loan payments is subject to program requirements. This carries with it the responsibility for grantees to have a loan origination and servicing system in effect which assures that loans are properly authorized, receivables are properly established, earned income is properly recorded and used, and write-offs of uncollectible amounts are properly authorized (24 CFR sections 570.500 and 570.504).</w:t>
      </w:r>
    </w:p>
    <w:p w14:paraId="6E9CE9A3" w14:textId="22C046C4" w:rsidR="006023A2" w:rsidRPr="006023A2" w:rsidRDefault="006023A2" w:rsidP="00BD1DF3">
      <w:pPr>
        <w:pStyle w:val="ListParagraph"/>
        <w:widowControl w:val="0"/>
        <w:numPr>
          <w:ilvl w:val="1"/>
          <w:numId w:val="46"/>
        </w:numPr>
        <w:tabs>
          <w:tab w:val="left" w:pos="720"/>
        </w:tabs>
        <w:suppressAutoHyphens w:val="0"/>
        <w:adjustRightInd/>
        <w:spacing w:after="240"/>
        <w:ind w:left="720" w:right="10"/>
        <w:jc w:val="both"/>
        <w:rPr>
          <w:rFonts w:ascii="Arial" w:hAnsi="Arial" w:cs="Arial"/>
        </w:rPr>
      </w:pPr>
      <w:r w:rsidRPr="006023A2">
        <w:rPr>
          <w:rFonts w:ascii="Arial" w:hAnsi="Arial" w:cs="Arial"/>
        </w:rPr>
        <w:lastRenderedPageBreak/>
        <w:t xml:space="preserve">NSP1 or NSP3 revenue received by a unit of general local government or subrecipient that is directly generated from the use of CDBG funds (which includes NSP1 and NSP3 grant funds) constitutes CDBG program income. The CDBG definition of program income shall be applied to amounts received by units of local government and subrecipients (24 CFR section 570.500; Section </w:t>
      </w:r>
      <w:proofErr w:type="spellStart"/>
      <w:r w:rsidRPr="006023A2">
        <w:rPr>
          <w:rFonts w:ascii="Arial" w:hAnsi="Arial" w:cs="Arial"/>
        </w:rPr>
        <w:t>II.N</w:t>
      </w:r>
      <w:proofErr w:type="spellEnd"/>
      <w:r w:rsidRPr="006023A2">
        <w:rPr>
          <w:rFonts w:ascii="Arial" w:hAnsi="Arial" w:cs="Arial"/>
        </w:rPr>
        <w:t>. of NSP3 Notice, 5 FR 64337). However, HERA imposes limitations and requirements that necessitate an alternative requirement to govern the use of program income generated by NSP activities. The limitations and requirements are based on the NSP activity that generated the program income and on the date the income is received (Section 2301(d</w:t>
      </w:r>
      <w:proofErr w:type="gramStart"/>
      <w:r w:rsidRPr="006023A2">
        <w:rPr>
          <w:rFonts w:ascii="Arial" w:hAnsi="Arial" w:cs="Arial"/>
        </w:rPr>
        <w:t>)(</w:t>
      </w:r>
      <w:proofErr w:type="gramEnd"/>
      <w:r w:rsidRPr="006023A2">
        <w:rPr>
          <w:rFonts w:ascii="Arial" w:hAnsi="Arial" w:cs="Arial"/>
        </w:rPr>
        <w:t>4) of HERA).</w:t>
      </w:r>
    </w:p>
    <w:p w14:paraId="14BBF918" w14:textId="6C6E2072" w:rsidR="006023A2" w:rsidRPr="00A672F0" w:rsidRDefault="006023A2" w:rsidP="00BD1DF3">
      <w:pPr>
        <w:pStyle w:val="ListParagraph"/>
        <w:widowControl w:val="0"/>
        <w:numPr>
          <w:ilvl w:val="0"/>
          <w:numId w:val="45"/>
        </w:numPr>
        <w:tabs>
          <w:tab w:val="left" w:pos="1440"/>
        </w:tabs>
        <w:suppressAutoHyphens w:val="0"/>
        <w:adjustRightInd/>
        <w:spacing w:after="240"/>
        <w:ind w:left="1440" w:right="10"/>
        <w:jc w:val="both"/>
        <w:rPr>
          <w:rFonts w:ascii="Arial" w:hAnsi="Arial" w:cs="Arial"/>
        </w:rPr>
      </w:pPr>
      <w:r w:rsidRPr="006023A2">
        <w:rPr>
          <w:rFonts w:ascii="Arial" w:hAnsi="Arial" w:cs="Arial"/>
        </w:rPr>
        <w:t>Any revenue from the sale, rental, redevelopment, rehabilitation or any other eligible use of NSP funds is to be provided to and used by the unit of local general government. This provision includes revenue received by a private individual or other entity that is not a subrecipient (Section 2301(d</w:t>
      </w:r>
      <w:proofErr w:type="gramStart"/>
      <w:r w:rsidRPr="006023A2">
        <w:rPr>
          <w:rFonts w:ascii="Arial" w:hAnsi="Arial" w:cs="Arial"/>
        </w:rPr>
        <w:t>)(</w:t>
      </w:r>
      <w:proofErr w:type="gramEnd"/>
      <w:r w:rsidRPr="006023A2">
        <w:rPr>
          <w:rFonts w:ascii="Arial" w:hAnsi="Arial" w:cs="Arial"/>
        </w:rPr>
        <w:t xml:space="preserve">4) of HERA; Section </w:t>
      </w:r>
      <w:proofErr w:type="spellStart"/>
      <w:r w:rsidRPr="006023A2">
        <w:rPr>
          <w:rFonts w:ascii="Arial" w:hAnsi="Arial" w:cs="Arial"/>
        </w:rPr>
        <w:t>II.N</w:t>
      </w:r>
      <w:proofErr w:type="spellEnd"/>
      <w:r w:rsidRPr="006023A2">
        <w:rPr>
          <w:rFonts w:ascii="Arial" w:hAnsi="Arial" w:cs="Arial"/>
        </w:rPr>
        <w:t>. of NSP Notice, 73 FR 58340-58341).</w:t>
      </w:r>
    </w:p>
    <w:p w14:paraId="0A4FD055" w14:textId="59CE40A3" w:rsidR="006023A2" w:rsidRPr="00A672F0" w:rsidRDefault="006023A2" w:rsidP="00BD1DF3">
      <w:pPr>
        <w:pStyle w:val="ListParagraph"/>
        <w:widowControl w:val="0"/>
        <w:numPr>
          <w:ilvl w:val="0"/>
          <w:numId w:val="45"/>
        </w:numPr>
        <w:tabs>
          <w:tab w:val="left" w:pos="1440"/>
        </w:tabs>
        <w:suppressAutoHyphens w:val="0"/>
        <w:adjustRightInd/>
        <w:spacing w:after="240"/>
        <w:ind w:left="1440" w:right="10"/>
        <w:jc w:val="both"/>
        <w:rPr>
          <w:rFonts w:ascii="Arial" w:hAnsi="Arial" w:cs="Arial"/>
        </w:rPr>
      </w:pPr>
      <w:r w:rsidRPr="006023A2">
        <w:rPr>
          <w:rFonts w:ascii="Arial" w:hAnsi="Arial" w:cs="Arial"/>
        </w:rPr>
        <w:t xml:space="preserve">Program income which is generated by NSP activities carried out pursuant to Section 2301(c)(3) of HERA may be retained by the unit of local government if it is treated as additional CDBG funds and used in accordance with the requirements of Section 2301 (Section 2301(c)(3) of HERA; Section </w:t>
      </w:r>
      <w:proofErr w:type="spellStart"/>
      <w:r w:rsidRPr="006023A2">
        <w:rPr>
          <w:rFonts w:ascii="Arial" w:hAnsi="Arial" w:cs="Arial"/>
        </w:rPr>
        <w:t>II.N</w:t>
      </w:r>
      <w:proofErr w:type="spellEnd"/>
      <w:r w:rsidRPr="006023A2">
        <w:rPr>
          <w:rFonts w:ascii="Arial" w:hAnsi="Arial" w:cs="Arial"/>
        </w:rPr>
        <w:t>. of NSP Notice 73 FR 58340-58341).</w:t>
      </w:r>
    </w:p>
    <w:p w14:paraId="32F812B7" w14:textId="6EAACA89" w:rsidR="006023A2" w:rsidRDefault="006023A2" w:rsidP="00BD1DF3">
      <w:pPr>
        <w:pStyle w:val="ListParagraph"/>
        <w:widowControl w:val="0"/>
        <w:numPr>
          <w:ilvl w:val="1"/>
          <w:numId w:val="46"/>
        </w:numPr>
        <w:tabs>
          <w:tab w:val="left" w:pos="720"/>
          <w:tab w:val="left" w:pos="1260"/>
        </w:tabs>
        <w:suppressAutoHyphens w:val="0"/>
        <w:adjustRightInd/>
        <w:spacing w:after="240"/>
        <w:ind w:left="720" w:right="10"/>
        <w:jc w:val="both"/>
        <w:rPr>
          <w:rFonts w:ascii="Arial" w:hAnsi="Arial" w:cs="Arial"/>
        </w:rPr>
      </w:pPr>
      <w:r w:rsidRPr="006023A2">
        <w:rPr>
          <w:rFonts w:ascii="Arial" w:hAnsi="Arial" w:cs="Arial"/>
        </w:rPr>
        <w:t>For CDBG-</w:t>
      </w:r>
      <w:proofErr w:type="spellStart"/>
      <w:r w:rsidRPr="006023A2">
        <w:rPr>
          <w:rFonts w:ascii="Arial" w:hAnsi="Arial" w:cs="Arial"/>
        </w:rPr>
        <w:t>DR</w:t>
      </w:r>
      <w:proofErr w:type="spellEnd"/>
      <w:r w:rsidRPr="006023A2">
        <w:rPr>
          <w:rFonts w:ascii="Arial" w:hAnsi="Arial" w:cs="Arial"/>
        </w:rPr>
        <w:t>, grantees that generate program income must expend those funds, but grantees also have the option to transfer program income, to the annual CDBG program.</w:t>
      </w:r>
    </w:p>
    <w:p w14:paraId="71F2B50B" w14:textId="5F46077F" w:rsidR="006023A2" w:rsidRPr="003B7F1B" w:rsidRDefault="006023A2" w:rsidP="006023A2">
      <w:pPr>
        <w:widowControl w:val="0"/>
        <w:tabs>
          <w:tab w:val="left" w:pos="720"/>
          <w:tab w:val="left" w:pos="9270"/>
        </w:tabs>
        <w:spacing w:after="240"/>
        <w:jc w:val="both"/>
        <w:rPr>
          <w:rFonts w:ascii="Arial" w:hAnsi="Arial" w:cs="Arial"/>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Housing and Urban Development)</w:t>
      </w:r>
    </w:p>
    <w:p w14:paraId="78298AAA" w14:textId="77777777" w:rsidR="00703F98" w:rsidRPr="00D94F69" w:rsidRDefault="00703F98" w:rsidP="006672EA">
      <w:pPr>
        <w:pStyle w:val="Heading3"/>
        <w:jc w:val="both"/>
        <w:rPr>
          <w:rFonts w:cs="Arial"/>
        </w:rPr>
      </w:pPr>
      <w:bookmarkStart w:id="62" w:name="_Toc60917717"/>
      <w:r w:rsidRPr="00D94F69">
        <w:rPr>
          <w:rFonts w:cs="Arial"/>
        </w:rPr>
        <w:t>Additional Program Specific Information</w:t>
      </w:r>
      <w:bookmarkEnd w:id="62"/>
    </w:p>
    <w:p w14:paraId="6CB99789" w14:textId="0F090939" w:rsidR="00703F98"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Program Income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148"/>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63" w:name="_Toc60917718"/>
      <w:r w:rsidRPr="00D94F69">
        <w:rPr>
          <w:rFonts w:cs="Arial"/>
        </w:rPr>
        <w:lastRenderedPageBreak/>
        <w:t xml:space="preserve">Audit Objectives </w:t>
      </w:r>
      <w:r w:rsidR="00220BEF" w:rsidRPr="00D94F69">
        <w:rPr>
          <w:rFonts w:cs="Arial"/>
        </w:rPr>
        <w:t>and Control Testing</w:t>
      </w:r>
      <w:bookmarkEnd w:id="63"/>
    </w:p>
    <w:p w14:paraId="029163CF" w14:textId="68B3892D" w:rsidR="00220BEF" w:rsidRPr="00D94F69" w:rsidRDefault="00E04D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9"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64" w:name="_Toc60917719"/>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r>
            <w:r w:rsidRPr="00D94F69">
              <w:rPr>
                <w:rFonts w:ascii="Arial" w:hAnsi="Arial" w:cs="Arial"/>
                <w:i/>
                <w:iCs/>
                <w:sz w:val="20"/>
                <w:szCs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4AA26966"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150" w:history="1">
              <w:r w:rsidRPr="00D94F69">
                <w:rPr>
                  <w:rStyle w:val="Hyperlink"/>
                  <w:rFonts w:ascii="Arial" w:hAnsi="Arial" w:cs="Arial"/>
                  <w:sz w:val="20"/>
                </w:rPr>
                <w:t>2 CFR section 200.307(e)</w:t>
              </w:r>
            </w:hyperlink>
            <w:r w:rsidRPr="00D94F69">
              <w:rPr>
                <w:rFonts w:ascii="Arial" w:hAnsi="Arial" w:cs="Arial"/>
                <w:sz w:val="20"/>
                <w:szCs w:val="20"/>
              </w:rPr>
              <w:t xml:space="preserve"> and the program requirements set by the Federal</w:t>
            </w:r>
            <w:r w:rsidRPr="00D94F69">
              <w:rPr>
                <w:rFonts w:ascii="Arial" w:hAnsi="Arial" w:cs="Arial"/>
                <w:b/>
                <w:sz w:val="20"/>
                <w:szCs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65" w:name="_Toc60917720"/>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BD1D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1"/>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6" w:name="L___REPORTING"/>
      <w:bookmarkStart w:id="67" w:name="_Toc442267701"/>
      <w:bookmarkStart w:id="68" w:name="_Toc60917721"/>
      <w:bookmarkEnd w:id="66"/>
      <w:r w:rsidRPr="00D94F69">
        <w:rPr>
          <w:rFonts w:cs="Arial"/>
        </w:rPr>
        <w:lastRenderedPageBreak/>
        <w:t>L.  REPORTING</w:t>
      </w:r>
      <w:bookmarkEnd w:id="67"/>
      <w:bookmarkEnd w:id="68"/>
    </w:p>
    <w:p w14:paraId="70B2BAF1" w14:textId="53B2570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9" w:name="_Toc60917722"/>
      <w:r w:rsidRPr="00D94F69">
        <w:rPr>
          <w:rFonts w:cs="Arial"/>
        </w:rPr>
        <w:t xml:space="preserve">OMB </w:t>
      </w:r>
      <w:r w:rsidR="007E5B12" w:rsidRPr="00D94F69">
        <w:rPr>
          <w:rFonts w:cs="Arial"/>
        </w:rPr>
        <w:t>Compliance Requirements</w:t>
      </w:r>
      <w:bookmarkEnd w:id="69"/>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BD1DF3">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BD1DF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BD1DF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7BC193BC"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53"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8C9D41B"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54"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1DAF410"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55"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BD1DF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6E43EB1C"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19D11EA3" w14:textId="77777777" w:rsidR="00114326" w:rsidRPr="00652D9C" w:rsidRDefault="00114326" w:rsidP="008C33B1">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06910A11" w14:textId="77777777" w:rsidR="00114326" w:rsidRPr="00652D9C" w:rsidRDefault="00114326" w:rsidP="008C33B1">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and report subaward data through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Information input to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053BE028" w14:textId="77777777" w:rsidR="00114326" w:rsidRPr="00652D9C" w:rsidRDefault="00114326" w:rsidP="008C33B1">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51317ED" w14:textId="77777777" w:rsidR="00114326" w:rsidRPr="00652D9C" w:rsidRDefault="00114326" w:rsidP="008C33B1">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2889BE2F" w14:textId="77777777" w:rsidR="00114326" w:rsidRPr="00652D9C" w:rsidRDefault="00114326" w:rsidP="008C33B1">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4751D7CE" w14:textId="77777777" w:rsidR="00114326" w:rsidRPr="00652D9C" w:rsidRDefault="00114326" w:rsidP="008C33B1">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29D0E5A9" w14:textId="77777777" w:rsidR="00114326" w:rsidRPr="00652D9C" w:rsidRDefault="00114326" w:rsidP="008C33B1">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4E07467B" w14:textId="77777777" w:rsidR="00114326" w:rsidRPr="00652D9C" w:rsidRDefault="00114326" w:rsidP="008C33B1">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0827BE78" w14:textId="77777777" w:rsidR="00114326" w:rsidRPr="00652D9C" w:rsidRDefault="00114326" w:rsidP="008C33B1">
      <w:pPr>
        <w:pStyle w:val="CM72"/>
        <w:numPr>
          <w:ilvl w:val="0"/>
          <w:numId w:val="56"/>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77C2B6A4" w14:textId="77777777" w:rsidR="00114326" w:rsidRPr="00652D9C" w:rsidRDefault="00114326" w:rsidP="008C33B1">
      <w:pPr>
        <w:pStyle w:val="CM72"/>
        <w:numPr>
          <w:ilvl w:val="0"/>
          <w:numId w:val="56"/>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03E5A280" w14:textId="77777777" w:rsidR="00114326" w:rsidRPr="00652D9C" w:rsidRDefault="00114326" w:rsidP="008C33B1">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1B97B1CA" w14:textId="77777777" w:rsidR="00114326" w:rsidRPr="00652D9C" w:rsidRDefault="00114326" w:rsidP="008C33B1">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258C4915" w14:textId="77777777" w:rsidR="00114326" w:rsidRPr="00652D9C" w:rsidRDefault="00114326" w:rsidP="008C33B1">
      <w:pPr>
        <w:spacing w:after="240"/>
        <w:jc w:val="both"/>
        <w:rPr>
          <w:rFonts w:ascii="Arial" w:hAnsi="Arial" w:cs="Arial"/>
          <w:color w:val="000000"/>
          <w:sz w:val="20"/>
        </w:rPr>
      </w:pPr>
      <w:r w:rsidRPr="00652D9C">
        <w:rPr>
          <w:rFonts w:ascii="Arial" w:hAnsi="Arial" w:cs="Arial"/>
          <w:color w:val="000000"/>
          <w:sz w:val="20"/>
        </w:rPr>
        <w:t xml:space="preserve">Grant and cooperative agreement recipients and contractors are required to register in the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and report subaward data through </w:t>
      </w:r>
      <w:proofErr w:type="spellStart"/>
      <w:r w:rsidRPr="00652D9C">
        <w:rPr>
          <w:rFonts w:ascii="Arial" w:hAnsi="Arial" w:cs="Arial"/>
          <w:color w:val="000000"/>
          <w:sz w:val="20"/>
        </w:rPr>
        <w:t>FSRS</w:t>
      </w:r>
      <w:proofErr w:type="spellEnd"/>
      <w:r w:rsidRPr="00652D9C">
        <w:rPr>
          <w:rFonts w:ascii="Arial" w:hAnsi="Arial" w:cs="Arial"/>
          <w:color w:val="000000"/>
          <w:sz w:val="20"/>
        </w:rPr>
        <w:t>. To do so, they will first be required to register in the System for Award Management (SAM) (previously Central Contractor Registration (</w:t>
      </w:r>
      <w:proofErr w:type="spellStart"/>
      <w:r w:rsidRPr="00652D9C">
        <w:rPr>
          <w:rFonts w:ascii="Arial" w:hAnsi="Arial" w:cs="Arial"/>
          <w:color w:val="000000"/>
          <w:sz w:val="20"/>
        </w:rPr>
        <w:t>CCR</w:t>
      </w:r>
      <w:proofErr w:type="spellEnd"/>
      <w:r w:rsidRPr="00652D9C">
        <w:rPr>
          <w:rFonts w:ascii="Arial" w:hAnsi="Arial" w:cs="Arial"/>
          <w:color w:val="000000"/>
          <w:sz w:val="20"/>
        </w:rPr>
        <w:t xml:space="preserve">)) (if they have not done so previously for another purpose (e.g., submission of applications through Grants.gov)) and actively maintain that registration. Prime contractors have previously been required to register in </w:t>
      </w:r>
      <w:proofErr w:type="spellStart"/>
      <w:r w:rsidRPr="00652D9C">
        <w:rPr>
          <w:rFonts w:ascii="Arial" w:hAnsi="Arial" w:cs="Arial"/>
          <w:color w:val="000000"/>
          <w:sz w:val="20"/>
        </w:rPr>
        <w:t>CCR</w:t>
      </w:r>
      <w:proofErr w:type="spellEnd"/>
      <w:r w:rsidRPr="00652D9C">
        <w:rPr>
          <w:rFonts w:ascii="Arial" w:hAnsi="Arial" w:cs="Arial"/>
          <w:color w:val="000000"/>
          <w:sz w:val="20"/>
        </w:rPr>
        <w:t xml:space="preserve">/SAM. Information input to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is available at USASpending.gov as the publicly available website for viewing this information (</w:t>
      </w:r>
      <w:hyperlink r:id="rId156"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11DC7509" w14:textId="77777777" w:rsidR="00114326" w:rsidRPr="00652D9C" w:rsidRDefault="00114326" w:rsidP="008C33B1">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51829BE8" w14:textId="77777777" w:rsidR="00114326" w:rsidRPr="00652D9C" w:rsidRDefault="00114326" w:rsidP="008C33B1">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114326" w:rsidRPr="00652D9C" w14:paraId="243B6EA8" w14:textId="77777777" w:rsidTr="00DA680D">
        <w:trPr>
          <w:trHeight w:val="126"/>
        </w:trPr>
        <w:tc>
          <w:tcPr>
            <w:tcW w:w="3427" w:type="dxa"/>
            <w:tcBorders>
              <w:top w:val="single" w:sz="6" w:space="0" w:color="000000"/>
              <w:left w:val="single" w:sz="4" w:space="0" w:color="000000"/>
              <w:bottom w:val="single" w:sz="4" w:space="0" w:color="000000"/>
              <w:right w:val="single" w:sz="4" w:space="0" w:color="000000"/>
            </w:tcBorders>
          </w:tcPr>
          <w:p w14:paraId="1AA3F19E"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1E79082D"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114326" w:rsidRPr="00652D9C" w14:paraId="6B4AED17" w14:textId="77777777" w:rsidTr="00DA680D">
        <w:trPr>
          <w:trHeight w:val="235"/>
        </w:trPr>
        <w:tc>
          <w:tcPr>
            <w:tcW w:w="3427" w:type="dxa"/>
            <w:tcBorders>
              <w:top w:val="single" w:sz="4" w:space="0" w:color="000000"/>
              <w:left w:val="single" w:sz="4" w:space="0" w:color="000000"/>
              <w:bottom w:val="single" w:sz="4" w:space="0" w:color="000000"/>
              <w:right w:val="single" w:sz="4" w:space="0" w:color="000000"/>
            </w:tcBorders>
          </w:tcPr>
          <w:p w14:paraId="1710E160"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7DA2D825"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114326" w:rsidRPr="00652D9C" w14:paraId="42519C71" w14:textId="77777777" w:rsidTr="00DA680D">
        <w:trPr>
          <w:trHeight w:val="233"/>
        </w:trPr>
        <w:tc>
          <w:tcPr>
            <w:tcW w:w="3427" w:type="dxa"/>
            <w:tcBorders>
              <w:top w:val="single" w:sz="4" w:space="0" w:color="000000"/>
              <w:left w:val="single" w:sz="4" w:space="0" w:color="000000"/>
              <w:bottom w:val="single" w:sz="4" w:space="0" w:color="000000"/>
              <w:right w:val="single" w:sz="4" w:space="0" w:color="000000"/>
            </w:tcBorders>
          </w:tcPr>
          <w:p w14:paraId="347669B1" w14:textId="77777777" w:rsidR="00114326" w:rsidRPr="00652D9C" w:rsidRDefault="00114326" w:rsidP="008C33B1">
            <w:pPr>
              <w:autoSpaceDE w:val="0"/>
              <w:autoSpaceDN w:val="0"/>
              <w:adjustRightInd w:val="0"/>
              <w:spacing w:after="240"/>
              <w:jc w:val="both"/>
              <w:rPr>
                <w:rFonts w:ascii="Arial" w:hAnsi="Arial" w:cs="Arial"/>
                <w:color w:val="000000"/>
                <w:sz w:val="20"/>
              </w:rPr>
            </w:pP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DUNS # </w:t>
            </w:r>
          </w:p>
        </w:tc>
        <w:tc>
          <w:tcPr>
            <w:tcW w:w="5942" w:type="dxa"/>
            <w:tcBorders>
              <w:top w:val="single" w:sz="4" w:space="0" w:color="000000"/>
              <w:left w:val="single" w:sz="4" w:space="0" w:color="000000"/>
              <w:bottom w:val="single" w:sz="4" w:space="0" w:color="000000"/>
              <w:right w:val="single" w:sz="4" w:space="0" w:color="000000"/>
            </w:tcBorders>
          </w:tcPr>
          <w:p w14:paraId="3DC17927"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w:t>
            </w: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organization’s nine-digit Data Universal Numbering System (DUNS) number. </w:t>
            </w:r>
          </w:p>
        </w:tc>
      </w:tr>
      <w:tr w:rsidR="00114326" w:rsidRPr="00652D9C" w14:paraId="59DCE20C" w14:textId="77777777" w:rsidTr="00DA680D">
        <w:trPr>
          <w:trHeight w:val="235"/>
        </w:trPr>
        <w:tc>
          <w:tcPr>
            <w:tcW w:w="3427" w:type="dxa"/>
            <w:tcBorders>
              <w:top w:val="single" w:sz="4" w:space="0" w:color="000000"/>
              <w:left w:val="single" w:sz="4" w:space="0" w:color="000000"/>
              <w:bottom w:val="single" w:sz="4" w:space="0" w:color="000000"/>
              <w:right w:val="single" w:sz="4" w:space="0" w:color="000000"/>
            </w:tcBorders>
          </w:tcPr>
          <w:p w14:paraId="4FEB7BA2"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17F2D4DD"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w:t>
            </w:r>
            <w:proofErr w:type="spellStart"/>
            <w:r w:rsidRPr="00652D9C">
              <w:rPr>
                <w:rFonts w:ascii="Arial" w:hAnsi="Arial" w:cs="Arial"/>
                <w:color w:val="000000"/>
                <w:sz w:val="20"/>
              </w:rPr>
              <w:t>subawardee</w:t>
            </w:r>
            <w:proofErr w:type="spellEnd"/>
            <w:r w:rsidRPr="00652D9C">
              <w:rPr>
                <w:rFonts w:ascii="Arial" w:hAnsi="Arial" w:cs="Arial"/>
                <w:color w:val="000000"/>
                <w:sz w:val="20"/>
              </w:rPr>
              <w:t xml:space="preserve"> including modifications. </w:t>
            </w:r>
          </w:p>
        </w:tc>
      </w:tr>
      <w:tr w:rsidR="00114326" w:rsidRPr="00652D9C" w14:paraId="0F1A21AA" w14:textId="77777777" w:rsidTr="00DA680D">
        <w:trPr>
          <w:trHeight w:val="157"/>
        </w:trPr>
        <w:tc>
          <w:tcPr>
            <w:tcW w:w="3427" w:type="dxa"/>
            <w:tcBorders>
              <w:top w:val="single" w:sz="4" w:space="0" w:color="000000"/>
              <w:left w:val="single" w:sz="4" w:space="0" w:color="000000"/>
              <w:bottom w:val="single" w:sz="4" w:space="0" w:color="000000"/>
              <w:right w:val="single" w:sz="4" w:space="0" w:color="000000"/>
            </w:tcBorders>
          </w:tcPr>
          <w:p w14:paraId="09D8D64E"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5EA2300C"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114326" w:rsidRPr="00652D9C" w14:paraId="2BAC71C5" w14:textId="77777777" w:rsidTr="00DA680D">
        <w:trPr>
          <w:trHeight w:val="120"/>
        </w:trPr>
        <w:tc>
          <w:tcPr>
            <w:tcW w:w="3427" w:type="dxa"/>
            <w:tcBorders>
              <w:top w:val="single" w:sz="4" w:space="0" w:color="000000"/>
              <w:left w:val="single" w:sz="4" w:space="0" w:color="000000"/>
              <w:bottom w:val="single" w:sz="4" w:space="0" w:color="000000"/>
              <w:right w:val="single" w:sz="4" w:space="0" w:color="000000"/>
            </w:tcBorders>
          </w:tcPr>
          <w:p w14:paraId="788A4069"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6AD5EB30"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w:t>
            </w:r>
          </w:p>
        </w:tc>
      </w:tr>
      <w:tr w:rsidR="00114326" w:rsidRPr="00652D9C" w14:paraId="082D8528" w14:textId="77777777" w:rsidTr="00DA680D">
        <w:trPr>
          <w:trHeight w:val="236"/>
        </w:trPr>
        <w:tc>
          <w:tcPr>
            <w:tcW w:w="3427" w:type="dxa"/>
            <w:tcBorders>
              <w:top w:val="single" w:sz="4" w:space="0" w:color="000000"/>
              <w:left w:val="single" w:sz="4" w:space="0" w:color="000000"/>
              <w:bottom w:val="single" w:sz="6" w:space="0" w:color="000000"/>
              <w:right w:val="single" w:sz="4" w:space="0" w:color="000000"/>
            </w:tcBorders>
          </w:tcPr>
          <w:p w14:paraId="11956A9C"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2C27A68F"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555A14C4" w14:textId="77777777" w:rsidR="00114326" w:rsidRPr="00652D9C" w:rsidRDefault="00114326" w:rsidP="008C33B1">
      <w:pPr>
        <w:spacing w:after="240"/>
        <w:jc w:val="both"/>
        <w:rPr>
          <w:rFonts w:ascii="Arial" w:hAnsi="Arial" w:cs="Arial"/>
          <w:i/>
          <w:sz w:val="20"/>
        </w:rPr>
      </w:pPr>
    </w:p>
    <w:p w14:paraId="7BDB76BF"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2D676B88" w14:textId="77777777" w:rsidR="00114326" w:rsidRPr="00652D9C" w:rsidRDefault="00114326" w:rsidP="008C33B1">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73951AD8" w14:textId="77777777" w:rsidR="00114326" w:rsidRPr="00652D9C" w:rsidRDefault="00114326" w:rsidP="008C33B1">
      <w:pPr>
        <w:pStyle w:val="ListParagraph"/>
        <w:numPr>
          <w:ilvl w:val="0"/>
          <w:numId w:val="57"/>
        </w:numPr>
        <w:spacing w:after="240"/>
        <w:jc w:val="both"/>
        <w:rPr>
          <w:rFonts w:ascii="Arial" w:hAnsi="Arial" w:cs="Arial"/>
          <w:color w:val="000000"/>
        </w:rPr>
      </w:pPr>
      <w:r w:rsidRPr="00652D9C">
        <w:rPr>
          <w:rFonts w:ascii="Arial" w:hAnsi="Arial" w:cs="Arial"/>
          <w:color w:val="000000"/>
        </w:rPr>
        <w:t xml:space="preserve">Program legislation </w:t>
      </w:r>
    </w:p>
    <w:p w14:paraId="3A33B386" w14:textId="77777777" w:rsidR="00114326" w:rsidRPr="00652D9C" w:rsidRDefault="00114326" w:rsidP="008C33B1">
      <w:pPr>
        <w:pStyle w:val="ListParagraph"/>
        <w:numPr>
          <w:ilvl w:val="0"/>
          <w:numId w:val="57"/>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6C7AFA9D" w14:textId="77777777" w:rsidR="00114326" w:rsidRPr="00652D9C" w:rsidRDefault="00114326" w:rsidP="008C33B1">
      <w:pPr>
        <w:pStyle w:val="ListParagraph"/>
        <w:numPr>
          <w:ilvl w:val="0"/>
          <w:numId w:val="57"/>
        </w:numPr>
        <w:spacing w:after="240"/>
        <w:jc w:val="both"/>
        <w:rPr>
          <w:rFonts w:ascii="Arial" w:hAnsi="Arial" w:cs="Arial"/>
          <w:color w:val="000000"/>
        </w:rPr>
      </w:pPr>
      <w:r w:rsidRPr="00652D9C">
        <w:rPr>
          <w:rFonts w:ascii="Arial" w:hAnsi="Arial" w:cs="Arial"/>
          <w:color w:val="000000"/>
        </w:rPr>
        <w:t xml:space="preserve">Federal awarding agency regulations </w:t>
      </w:r>
    </w:p>
    <w:p w14:paraId="44ED3832" w14:textId="77777777" w:rsidR="00114326" w:rsidRPr="00652D9C" w:rsidRDefault="00114326" w:rsidP="008C33B1">
      <w:pPr>
        <w:pStyle w:val="ListParagraph"/>
        <w:numPr>
          <w:ilvl w:val="0"/>
          <w:numId w:val="57"/>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5B91A403" w14:textId="77777777" w:rsidR="00114326" w:rsidRPr="00652D9C" w:rsidRDefault="00114326" w:rsidP="008C33B1">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4AE7728E" w:rsidR="003918D5" w:rsidRPr="00D94F69" w:rsidRDefault="003918D5" w:rsidP="006672EA">
      <w:pPr>
        <w:spacing w:after="240"/>
        <w:jc w:val="both"/>
        <w:rPr>
          <w:rFonts w:ascii="Arial" w:hAnsi="Arial" w:cs="Arial"/>
          <w:b/>
          <w:szCs w:val="24"/>
        </w:rPr>
      </w:pPr>
      <w:r w:rsidRPr="00D94F69">
        <w:rPr>
          <w:rFonts w:ascii="Arial" w:hAnsi="Arial" w:cs="Arial"/>
          <w:b/>
          <w:szCs w:val="24"/>
        </w:rPr>
        <w:t xml:space="preserve">Agency </w:t>
      </w:r>
      <w:proofErr w:type="spellStart"/>
      <w:r w:rsidRPr="00D94F69">
        <w:rPr>
          <w:rFonts w:ascii="Arial" w:hAnsi="Arial" w:cs="Arial"/>
          <w:b/>
          <w:szCs w:val="24"/>
        </w:rPr>
        <w:t>Codificatio</w:t>
      </w:r>
      <w:proofErr w:type="spellEnd"/>
      <w:r w:rsidR="00DA3234">
        <w:rPr>
          <w:rFonts w:ascii="Arial" w:hAnsi="Arial" w:cs="Arial"/>
          <w:b/>
          <w:szCs w:val="24"/>
        </w:rPr>
        <w:t xml:space="preserve"> </w:t>
      </w:r>
      <w:r w:rsidRPr="00D94F69">
        <w:rPr>
          <w:rFonts w:ascii="Arial" w:hAnsi="Arial" w:cs="Arial"/>
          <w:b/>
          <w:szCs w:val="24"/>
        </w:rPr>
        <w:t>n Adjustments/Exceptions:</w:t>
      </w:r>
    </w:p>
    <w:p w14:paraId="7EEDA1ED" w14:textId="77777777" w:rsidR="0067712E" w:rsidRPr="006023A2" w:rsidRDefault="003918D5" w:rsidP="006023A2">
      <w:pPr>
        <w:spacing w:after="240"/>
        <w:jc w:val="both"/>
        <w:rPr>
          <w:rFonts w:ascii="Arial" w:hAnsi="Arial" w:cs="Arial"/>
          <w:sz w:val="20"/>
        </w:rPr>
      </w:pPr>
      <w:r w:rsidRPr="006023A2">
        <w:rPr>
          <w:rFonts w:ascii="Arial" w:hAnsi="Arial" w:cs="Arial"/>
          <w:sz w:val="20"/>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5A53B32" w14:textId="77777777" w:rsidR="006023A2" w:rsidRPr="003B7F1B" w:rsidRDefault="006023A2" w:rsidP="00BD1DF3">
      <w:pPr>
        <w:pStyle w:val="ListParagraph"/>
        <w:widowControl w:val="0"/>
        <w:numPr>
          <w:ilvl w:val="1"/>
          <w:numId w:val="47"/>
        </w:numPr>
        <w:tabs>
          <w:tab w:val="left" w:pos="630"/>
        </w:tabs>
        <w:suppressAutoHyphens w:val="0"/>
        <w:adjustRightInd/>
        <w:spacing w:after="240"/>
        <w:ind w:hanging="1670"/>
        <w:jc w:val="both"/>
        <w:rPr>
          <w:rFonts w:ascii="Arial" w:hAnsi="Arial" w:cs="Arial"/>
          <w:b/>
        </w:rPr>
      </w:pPr>
      <w:r w:rsidRPr="003B7F1B">
        <w:rPr>
          <w:rFonts w:ascii="Arial" w:hAnsi="Arial" w:cs="Arial"/>
          <w:b/>
        </w:rPr>
        <w:t>Financial</w:t>
      </w:r>
      <w:r w:rsidRPr="003B7F1B">
        <w:rPr>
          <w:rFonts w:ascii="Arial" w:hAnsi="Arial" w:cs="Arial"/>
          <w:b/>
          <w:spacing w:val="-1"/>
        </w:rPr>
        <w:t xml:space="preserve"> </w:t>
      </w:r>
      <w:r w:rsidRPr="003B7F1B">
        <w:rPr>
          <w:rFonts w:ascii="Arial" w:hAnsi="Arial" w:cs="Arial"/>
          <w:b/>
        </w:rPr>
        <w:t>Reporting</w:t>
      </w:r>
    </w:p>
    <w:p w14:paraId="4EDCA510" w14:textId="77777777" w:rsidR="006023A2" w:rsidRPr="003B7F1B" w:rsidRDefault="006023A2" w:rsidP="00BD1DF3">
      <w:pPr>
        <w:pStyle w:val="ListParagraph"/>
        <w:widowControl w:val="0"/>
        <w:numPr>
          <w:ilvl w:val="2"/>
          <w:numId w:val="47"/>
        </w:numPr>
        <w:tabs>
          <w:tab w:val="left" w:pos="720"/>
        </w:tabs>
        <w:suppressAutoHyphens w:val="0"/>
        <w:adjustRightInd/>
        <w:spacing w:after="240"/>
        <w:ind w:left="1440"/>
        <w:jc w:val="both"/>
        <w:rPr>
          <w:rFonts w:ascii="Arial" w:hAnsi="Arial" w:cs="Arial"/>
        </w:rPr>
      </w:pPr>
      <w:r w:rsidRPr="003B7F1B">
        <w:rPr>
          <w:rFonts w:ascii="Arial" w:hAnsi="Arial" w:cs="Arial"/>
          <w:i/>
        </w:rPr>
        <w:t xml:space="preserve">SF-270, Request for Advance or Reimbursement </w:t>
      </w:r>
      <w:r w:rsidRPr="003B7F1B">
        <w:rPr>
          <w:rFonts w:ascii="Arial" w:hAnsi="Arial" w:cs="Arial"/>
        </w:rPr>
        <w:t>– Not</w:t>
      </w:r>
      <w:r w:rsidRPr="003B7F1B">
        <w:rPr>
          <w:rFonts w:ascii="Arial" w:hAnsi="Arial" w:cs="Arial"/>
          <w:spacing w:val="-4"/>
        </w:rPr>
        <w:t xml:space="preserve"> </w:t>
      </w:r>
      <w:r w:rsidRPr="003B7F1B">
        <w:rPr>
          <w:rFonts w:ascii="Arial" w:hAnsi="Arial" w:cs="Arial"/>
        </w:rPr>
        <w:t>Applicable</w:t>
      </w:r>
    </w:p>
    <w:p w14:paraId="01B52920" w14:textId="77777777" w:rsidR="006023A2" w:rsidRPr="003B7F1B" w:rsidRDefault="006023A2" w:rsidP="00BD1DF3">
      <w:pPr>
        <w:pStyle w:val="ListParagraph"/>
        <w:widowControl w:val="0"/>
        <w:numPr>
          <w:ilvl w:val="2"/>
          <w:numId w:val="47"/>
        </w:numPr>
        <w:tabs>
          <w:tab w:val="left" w:pos="720"/>
          <w:tab w:val="left" w:pos="2479"/>
          <w:tab w:val="left" w:pos="2480"/>
        </w:tabs>
        <w:suppressAutoHyphens w:val="0"/>
        <w:adjustRightInd/>
        <w:spacing w:after="240"/>
        <w:ind w:left="1440"/>
        <w:jc w:val="both"/>
        <w:rPr>
          <w:rFonts w:ascii="Arial" w:hAnsi="Arial" w:cs="Arial"/>
        </w:rPr>
      </w:pPr>
      <w:r w:rsidRPr="003B7F1B">
        <w:rPr>
          <w:rFonts w:ascii="Arial" w:hAnsi="Arial" w:cs="Arial"/>
          <w:i/>
        </w:rPr>
        <w:t xml:space="preserve">SF-271, Outlay Report and Request for Reimbursement for Construction Programs </w:t>
      </w:r>
      <w:r w:rsidRPr="003B7F1B">
        <w:rPr>
          <w:rFonts w:ascii="Arial" w:hAnsi="Arial" w:cs="Arial"/>
        </w:rPr>
        <w:t>– Not</w:t>
      </w:r>
      <w:r w:rsidRPr="003B7F1B">
        <w:rPr>
          <w:rFonts w:ascii="Arial" w:hAnsi="Arial" w:cs="Arial"/>
          <w:spacing w:val="-4"/>
        </w:rPr>
        <w:t xml:space="preserve"> </w:t>
      </w:r>
      <w:r w:rsidRPr="003B7F1B">
        <w:rPr>
          <w:rFonts w:ascii="Arial" w:hAnsi="Arial" w:cs="Arial"/>
        </w:rPr>
        <w:t>Applicable</w:t>
      </w:r>
    </w:p>
    <w:p w14:paraId="1DF76560" w14:textId="77777777" w:rsidR="006023A2" w:rsidRPr="003B7F1B" w:rsidRDefault="006023A2" w:rsidP="00BD1DF3">
      <w:pPr>
        <w:pStyle w:val="ListParagraph"/>
        <w:widowControl w:val="0"/>
        <w:numPr>
          <w:ilvl w:val="2"/>
          <w:numId w:val="47"/>
        </w:numPr>
        <w:suppressAutoHyphens w:val="0"/>
        <w:adjustRightInd/>
        <w:spacing w:after="240"/>
        <w:ind w:left="1440"/>
        <w:jc w:val="both"/>
        <w:rPr>
          <w:rFonts w:ascii="Arial" w:hAnsi="Arial" w:cs="Arial"/>
        </w:rPr>
      </w:pPr>
      <w:r w:rsidRPr="003B7F1B">
        <w:rPr>
          <w:rFonts w:ascii="Arial" w:hAnsi="Arial" w:cs="Arial"/>
          <w:i/>
        </w:rPr>
        <w:t xml:space="preserve">SF-425, Federal Financial Report </w:t>
      </w:r>
      <w:r w:rsidRPr="003B7F1B">
        <w:rPr>
          <w:rFonts w:ascii="Arial" w:hAnsi="Arial" w:cs="Arial"/>
        </w:rPr>
        <w:t>– Applicable (cash status</w:t>
      </w:r>
      <w:r w:rsidRPr="003B7F1B">
        <w:rPr>
          <w:rFonts w:ascii="Arial" w:hAnsi="Arial" w:cs="Arial"/>
          <w:spacing w:val="-14"/>
        </w:rPr>
        <w:t xml:space="preserve"> </w:t>
      </w:r>
      <w:r w:rsidRPr="003B7F1B">
        <w:rPr>
          <w:rFonts w:ascii="Arial" w:hAnsi="Arial" w:cs="Arial"/>
        </w:rPr>
        <w:t>only)</w:t>
      </w:r>
    </w:p>
    <w:p w14:paraId="36F8E8EC" w14:textId="77777777" w:rsidR="006023A2" w:rsidRPr="003B7F1B" w:rsidRDefault="006023A2" w:rsidP="00BD1DF3">
      <w:pPr>
        <w:pStyle w:val="ListParagraph"/>
        <w:widowControl w:val="0"/>
        <w:numPr>
          <w:ilvl w:val="2"/>
          <w:numId w:val="47"/>
        </w:numPr>
        <w:suppressAutoHyphens w:val="0"/>
        <w:adjustRightInd/>
        <w:spacing w:after="240"/>
        <w:ind w:left="1440"/>
        <w:jc w:val="both"/>
        <w:rPr>
          <w:rFonts w:ascii="Arial" w:hAnsi="Arial" w:cs="Arial"/>
        </w:rPr>
      </w:pPr>
      <w:r w:rsidRPr="003B7F1B">
        <w:rPr>
          <w:rFonts w:ascii="Arial" w:hAnsi="Arial" w:cs="Arial"/>
          <w:i/>
        </w:rPr>
        <w:lastRenderedPageBreak/>
        <w:t xml:space="preserve">Integrated Disbursement and Information System (IDIS) (OMB No. 2506- 0077) </w:t>
      </w:r>
      <w:r w:rsidRPr="003B7F1B">
        <w:rPr>
          <w:rFonts w:ascii="Arial" w:hAnsi="Arial" w:cs="Arial"/>
        </w:rPr>
        <w:t>– Grantees may include reports generated by IDIS as part of their annual performance and evaluation report that must be submitted for the CDBG Entitlement Program 90 days after the end of a grantee’s program year. Auditors are only expected to test information extracted from IDIS in the following system-generated</w:t>
      </w:r>
      <w:r w:rsidRPr="003B7F1B">
        <w:rPr>
          <w:rFonts w:ascii="Arial" w:hAnsi="Arial" w:cs="Arial"/>
          <w:spacing w:val="-2"/>
        </w:rPr>
        <w:t xml:space="preserve"> </w:t>
      </w:r>
      <w:r w:rsidRPr="003B7F1B">
        <w:rPr>
          <w:rFonts w:ascii="Arial" w:hAnsi="Arial" w:cs="Arial"/>
        </w:rPr>
        <w:t>reports:</w:t>
      </w:r>
    </w:p>
    <w:p w14:paraId="060C7670" w14:textId="77777777" w:rsidR="006023A2" w:rsidRPr="003B7F1B" w:rsidRDefault="006023A2" w:rsidP="00BD1DF3">
      <w:pPr>
        <w:pStyle w:val="ListParagraph"/>
        <w:widowControl w:val="0"/>
        <w:numPr>
          <w:ilvl w:val="3"/>
          <w:numId w:val="47"/>
        </w:numPr>
        <w:tabs>
          <w:tab w:val="left" w:pos="630"/>
          <w:tab w:val="left" w:pos="2479"/>
        </w:tabs>
        <w:suppressAutoHyphens w:val="0"/>
        <w:adjustRightInd/>
        <w:spacing w:after="240"/>
        <w:ind w:left="2160" w:hanging="720"/>
        <w:jc w:val="both"/>
        <w:rPr>
          <w:rFonts w:ascii="Arial" w:hAnsi="Arial" w:cs="Arial"/>
        </w:rPr>
      </w:pPr>
      <w:r w:rsidRPr="003B7F1B">
        <w:rPr>
          <w:rFonts w:ascii="Arial" w:hAnsi="Arial" w:cs="Arial"/>
        </w:rPr>
        <w:t>C04PR03 – Activity Summary</w:t>
      </w:r>
      <w:r w:rsidRPr="003B7F1B">
        <w:rPr>
          <w:rFonts w:ascii="Arial" w:hAnsi="Arial" w:cs="Arial"/>
          <w:spacing w:val="-6"/>
        </w:rPr>
        <w:t xml:space="preserve"> </w:t>
      </w:r>
      <w:r w:rsidRPr="003B7F1B">
        <w:rPr>
          <w:rFonts w:ascii="Arial" w:hAnsi="Arial" w:cs="Arial"/>
        </w:rPr>
        <w:t>Report</w:t>
      </w:r>
    </w:p>
    <w:p w14:paraId="27284BDB" w14:textId="77777777" w:rsidR="006023A2" w:rsidRPr="003B7F1B" w:rsidRDefault="006023A2" w:rsidP="00BD1DF3">
      <w:pPr>
        <w:pStyle w:val="ListParagraph"/>
        <w:widowControl w:val="0"/>
        <w:numPr>
          <w:ilvl w:val="3"/>
          <w:numId w:val="47"/>
        </w:numPr>
        <w:tabs>
          <w:tab w:val="left" w:pos="630"/>
          <w:tab w:val="left" w:pos="2479"/>
        </w:tabs>
        <w:suppressAutoHyphens w:val="0"/>
        <w:adjustRightInd/>
        <w:spacing w:after="240"/>
        <w:ind w:left="2160" w:hanging="720"/>
        <w:jc w:val="both"/>
        <w:rPr>
          <w:rFonts w:ascii="Arial" w:hAnsi="Arial" w:cs="Arial"/>
        </w:rPr>
      </w:pPr>
      <w:r w:rsidRPr="003B7F1B">
        <w:rPr>
          <w:rFonts w:ascii="Arial" w:hAnsi="Arial" w:cs="Arial"/>
        </w:rPr>
        <w:t>C04PR26 – CDBG Financial</w:t>
      </w:r>
      <w:r w:rsidRPr="003B7F1B">
        <w:rPr>
          <w:rFonts w:ascii="Arial" w:hAnsi="Arial" w:cs="Arial"/>
          <w:spacing w:val="-6"/>
        </w:rPr>
        <w:t xml:space="preserve"> </w:t>
      </w:r>
      <w:r w:rsidRPr="003B7F1B">
        <w:rPr>
          <w:rFonts w:ascii="Arial" w:hAnsi="Arial" w:cs="Arial"/>
        </w:rPr>
        <w:t>Summary</w:t>
      </w:r>
    </w:p>
    <w:p w14:paraId="4FF2C7A1" w14:textId="77777777" w:rsidR="006023A2" w:rsidRPr="00E33123" w:rsidRDefault="006023A2" w:rsidP="00BD1DF3">
      <w:pPr>
        <w:pStyle w:val="ListParagraph"/>
        <w:numPr>
          <w:ilvl w:val="1"/>
          <w:numId w:val="47"/>
        </w:numPr>
        <w:spacing w:after="240"/>
        <w:ind w:left="634" w:hanging="634"/>
        <w:rPr>
          <w:rFonts w:ascii="Arial" w:hAnsi="Arial" w:cs="Arial"/>
          <w:b/>
        </w:rPr>
      </w:pPr>
      <w:r w:rsidRPr="00E33123">
        <w:rPr>
          <w:rFonts w:ascii="Arial" w:hAnsi="Arial" w:cs="Arial"/>
          <w:b/>
        </w:rPr>
        <w:t>Performance</w:t>
      </w:r>
      <w:r w:rsidRPr="00E33123">
        <w:rPr>
          <w:rFonts w:ascii="Arial" w:hAnsi="Arial" w:cs="Arial"/>
          <w:b/>
          <w:spacing w:val="-1"/>
        </w:rPr>
        <w:t xml:space="preserve"> </w:t>
      </w:r>
      <w:r w:rsidRPr="00E33123">
        <w:rPr>
          <w:rFonts w:ascii="Arial" w:hAnsi="Arial" w:cs="Arial"/>
          <w:b/>
        </w:rPr>
        <w:t>Reporting</w:t>
      </w:r>
    </w:p>
    <w:p w14:paraId="2FE158BC" w14:textId="77777777" w:rsidR="006023A2" w:rsidRPr="003B7F1B" w:rsidRDefault="006023A2" w:rsidP="006023A2">
      <w:pPr>
        <w:tabs>
          <w:tab w:val="left" w:pos="630"/>
        </w:tabs>
        <w:spacing w:after="240"/>
        <w:ind w:left="630" w:hanging="1"/>
        <w:jc w:val="both"/>
        <w:rPr>
          <w:rFonts w:ascii="Arial" w:hAnsi="Arial" w:cs="Arial"/>
          <w:sz w:val="20"/>
        </w:rPr>
      </w:pPr>
      <w:r w:rsidRPr="003B7F1B">
        <w:rPr>
          <w:rFonts w:ascii="Arial" w:hAnsi="Arial" w:cs="Arial"/>
          <w:sz w:val="20"/>
        </w:rPr>
        <w:t>HUD 60002</w:t>
      </w:r>
      <w:r w:rsidRPr="003B7F1B">
        <w:rPr>
          <w:rFonts w:ascii="Arial" w:hAnsi="Arial" w:cs="Arial"/>
          <w:i/>
          <w:sz w:val="20"/>
        </w:rPr>
        <w:t xml:space="preserve">, Section 3 Summary Report, Economic Opportunities for Low- and Very Low-Income Persons (OMB No. 2529-0043) </w:t>
      </w:r>
      <w:r w:rsidRPr="003B7F1B">
        <w:rPr>
          <w:rFonts w:ascii="Arial" w:hAnsi="Arial" w:cs="Arial"/>
          <w:sz w:val="20"/>
        </w:rPr>
        <w:t>– Each recipient that administers covered public and Indian housing assistance, regardless of the amount expended, and each recipient that administers covered housing and community development assistance in excess of $200,000 in a program year, must submit HUD 60002 information using the automated Section 3 Performance Evaluation and Registry System (SPEARS) (24 CFR sections 135.3(a)(1) and 135.90).</w:t>
      </w:r>
    </w:p>
    <w:p w14:paraId="7315F7B0" w14:textId="1822A17A" w:rsidR="006023A2" w:rsidRPr="00DA3234" w:rsidRDefault="006023A2" w:rsidP="00DA3234">
      <w:pPr>
        <w:pStyle w:val="BodyText"/>
        <w:ind w:left="629"/>
        <w:jc w:val="both"/>
        <w:rPr>
          <w:rFonts w:ascii="Arial" w:hAnsi="Arial" w:cs="Arial"/>
          <w:sz w:val="20"/>
          <w:szCs w:val="20"/>
          <w:u w:val="single"/>
        </w:rPr>
      </w:pPr>
      <w:r w:rsidRPr="003B7F1B">
        <w:rPr>
          <w:rFonts w:ascii="Arial" w:hAnsi="Arial" w:cs="Arial"/>
          <w:sz w:val="20"/>
          <w:szCs w:val="20"/>
        </w:rPr>
        <w:t>Information on the automated system is available at (</w:t>
      </w:r>
      <w:hyperlink r:id="rId157" w:history="1">
        <w:r w:rsidR="00DA3234" w:rsidRPr="00921F1C">
          <w:rPr>
            <w:rStyle w:val="Hyperlink"/>
            <w:rFonts w:ascii="Arial" w:hAnsi="Arial" w:cs="Arial"/>
            <w:sz w:val="20"/>
            <w:szCs w:val="20"/>
          </w:rPr>
          <w:t>https://www.hud.gov/program_offices/fair_housing_equal_opp/section3/section3/spears</w:t>
        </w:r>
      </w:hyperlink>
      <w:r w:rsidR="00DA3234">
        <w:rPr>
          <w:rFonts w:ascii="Arial" w:hAnsi="Arial" w:cs="Arial"/>
          <w:sz w:val="20"/>
          <w:szCs w:val="20"/>
        </w:rPr>
        <w:t xml:space="preserve"> )</w:t>
      </w:r>
      <w:r w:rsidRPr="003B7F1B">
        <w:rPr>
          <w:rFonts w:ascii="Arial" w:hAnsi="Arial" w:cs="Arial"/>
          <w:sz w:val="20"/>
          <w:szCs w:val="20"/>
        </w:rPr>
        <w:t>SPEARS pre-populates Form HUD 60002 with recipient name and address along with disbursement data for program funding covered by Section 3. Users have the flexibility of selecting the 12-month reporting period, typically to coincide with their respective fiscal cycle.</w:t>
      </w:r>
    </w:p>
    <w:p w14:paraId="2CCC2183" w14:textId="77777777" w:rsidR="006023A2" w:rsidRPr="003B7F1B" w:rsidRDefault="006023A2" w:rsidP="006023A2">
      <w:pPr>
        <w:spacing w:after="240"/>
        <w:ind w:firstLine="629"/>
        <w:jc w:val="both"/>
        <w:rPr>
          <w:rFonts w:ascii="Arial" w:hAnsi="Arial" w:cs="Arial"/>
          <w:sz w:val="20"/>
        </w:rPr>
      </w:pPr>
      <w:r w:rsidRPr="003B7F1B">
        <w:rPr>
          <w:rFonts w:ascii="Arial" w:hAnsi="Arial" w:cs="Arial"/>
          <w:i/>
          <w:sz w:val="20"/>
        </w:rPr>
        <w:t xml:space="preserve">Key Line Items – </w:t>
      </w:r>
      <w:r w:rsidRPr="003B7F1B">
        <w:rPr>
          <w:rFonts w:ascii="Arial" w:hAnsi="Arial" w:cs="Arial"/>
          <w:sz w:val="20"/>
        </w:rPr>
        <w:t>The following line items contain critical information:</w:t>
      </w:r>
    </w:p>
    <w:p w14:paraId="2E2E5AC2" w14:textId="77777777" w:rsidR="006023A2" w:rsidRPr="003B7F1B" w:rsidRDefault="006023A2" w:rsidP="00BD1DF3">
      <w:pPr>
        <w:pStyle w:val="ListParagraph"/>
        <w:widowControl w:val="0"/>
        <w:numPr>
          <w:ilvl w:val="0"/>
          <w:numId w:val="48"/>
        </w:numPr>
        <w:suppressAutoHyphens w:val="0"/>
        <w:adjustRightInd/>
        <w:spacing w:after="240"/>
        <w:ind w:left="1440"/>
        <w:jc w:val="both"/>
        <w:rPr>
          <w:rFonts w:ascii="Arial" w:hAnsi="Arial" w:cs="Arial"/>
        </w:rPr>
      </w:pPr>
      <w:r w:rsidRPr="003B7F1B">
        <w:rPr>
          <w:rFonts w:ascii="Arial" w:hAnsi="Arial" w:cs="Arial"/>
        </w:rPr>
        <w:t>Number of new hires that meet the definition of a Section 3</w:t>
      </w:r>
      <w:r w:rsidRPr="003B7F1B">
        <w:rPr>
          <w:rFonts w:ascii="Arial" w:hAnsi="Arial" w:cs="Arial"/>
          <w:spacing w:val="-10"/>
        </w:rPr>
        <w:t xml:space="preserve"> </w:t>
      </w:r>
      <w:r w:rsidRPr="003B7F1B">
        <w:rPr>
          <w:rFonts w:ascii="Arial" w:hAnsi="Arial" w:cs="Arial"/>
        </w:rPr>
        <w:t>resident</w:t>
      </w:r>
    </w:p>
    <w:p w14:paraId="435C98D9" w14:textId="77777777" w:rsidR="006023A2" w:rsidRPr="003B7F1B" w:rsidRDefault="006023A2" w:rsidP="00BD1DF3">
      <w:pPr>
        <w:pStyle w:val="ListParagraph"/>
        <w:widowControl w:val="0"/>
        <w:numPr>
          <w:ilvl w:val="0"/>
          <w:numId w:val="48"/>
        </w:numPr>
        <w:tabs>
          <w:tab w:val="left" w:pos="630"/>
        </w:tabs>
        <w:suppressAutoHyphens w:val="0"/>
        <w:adjustRightInd/>
        <w:spacing w:after="240"/>
        <w:ind w:left="1440"/>
        <w:jc w:val="both"/>
        <w:rPr>
          <w:rFonts w:ascii="Arial" w:hAnsi="Arial" w:cs="Arial"/>
        </w:rPr>
      </w:pPr>
      <w:r w:rsidRPr="003B7F1B">
        <w:rPr>
          <w:rFonts w:ascii="Arial" w:hAnsi="Arial" w:cs="Arial"/>
        </w:rPr>
        <w:t>Total dollar amount of construction contracts awarded during the</w:t>
      </w:r>
      <w:r w:rsidRPr="003B7F1B">
        <w:rPr>
          <w:rFonts w:ascii="Arial" w:hAnsi="Arial" w:cs="Arial"/>
          <w:spacing w:val="-15"/>
        </w:rPr>
        <w:t xml:space="preserve"> </w:t>
      </w:r>
      <w:r w:rsidRPr="003B7F1B">
        <w:rPr>
          <w:rFonts w:ascii="Arial" w:hAnsi="Arial" w:cs="Arial"/>
        </w:rPr>
        <w:t>reporting period</w:t>
      </w:r>
    </w:p>
    <w:p w14:paraId="5260848A" w14:textId="77777777" w:rsidR="006023A2" w:rsidRPr="003B7F1B" w:rsidRDefault="006023A2" w:rsidP="00BD1DF3">
      <w:pPr>
        <w:pStyle w:val="ListParagraph"/>
        <w:widowControl w:val="0"/>
        <w:numPr>
          <w:ilvl w:val="0"/>
          <w:numId w:val="48"/>
        </w:numPr>
        <w:suppressAutoHyphens w:val="0"/>
        <w:adjustRightInd/>
        <w:spacing w:after="240"/>
        <w:ind w:left="1440"/>
        <w:jc w:val="both"/>
        <w:rPr>
          <w:rFonts w:ascii="Arial" w:hAnsi="Arial" w:cs="Arial"/>
        </w:rPr>
      </w:pPr>
      <w:r w:rsidRPr="003B7F1B">
        <w:rPr>
          <w:rFonts w:ascii="Arial" w:hAnsi="Arial" w:cs="Arial"/>
        </w:rPr>
        <w:t>Dollar amount of construction contracts awarded to Section 3 businesses during the reporting period</w:t>
      </w:r>
    </w:p>
    <w:p w14:paraId="5BC97574" w14:textId="77777777" w:rsidR="006023A2" w:rsidRPr="003B7F1B" w:rsidRDefault="006023A2" w:rsidP="00BD1DF3">
      <w:pPr>
        <w:pStyle w:val="ListParagraph"/>
        <w:widowControl w:val="0"/>
        <w:numPr>
          <w:ilvl w:val="0"/>
          <w:numId w:val="48"/>
        </w:numPr>
        <w:tabs>
          <w:tab w:val="left" w:pos="630"/>
        </w:tabs>
        <w:suppressAutoHyphens w:val="0"/>
        <w:adjustRightInd/>
        <w:spacing w:after="240"/>
        <w:ind w:left="1440"/>
        <w:jc w:val="both"/>
        <w:rPr>
          <w:rFonts w:ascii="Arial" w:hAnsi="Arial" w:cs="Arial"/>
        </w:rPr>
      </w:pPr>
      <w:r w:rsidRPr="003B7F1B">
        <w:rPr>
          <w:rFonts w:ascii="Arial" w:hAnsi="Arial" w:cs="Arial"/>
        </w:rPr>
        <w:t>Number of Section 3 businesses receiving the construction</w:t>
      </w:r>
      <w:r w:rsidRPr="003B7F1B">
        <w:rPr>
          <w:rFonts w:ascii="Arial" w:hAnsi="Arial" w:cs="Arial"/>
          <w:spacing w:val="-7"/>
        </w:rPr>
        <w:t xml:space="preserve"> </w:t>
      </w:r>
      <w:r w:rsidRPr="003B7F1B">
        <w:rPr>
          <w:rFonts w:ascii="Arial" w:hAnsi="Arial" w:cs="Arial"/>
        </w:rPr>
        <w:t>contracts</w:t>
      </w:r>
    </w:p>
    <w:p w14:paraId="5AABBC61" w14:textId="77777777" w:rsidR="006023A2" w:rsidRPr="003B7F1B" w:rsidRDefault="006023A2" w:rsidP="00BD1DF3">
      <w:pPr>
        <w:pStyle w:val="ListParagraph"/>
        <w:widowControl w:val="0"/>
        <w:numPr>
          <w:ilvl w:val="0"/>
          <w:numId w:val="48"/>
        </w:numPr>
        <w:suppressAutoHyphens w:val="0"/>
        <w:adjustRightInd/>
        <w:spacing w:after="240"/>
        <w:ind w:left="1440"/>
        <w:jc w:val="both"/>
        <w:rPr>
          <w:rFonts w:ascii="Arial" w:hAnsi="Arial" w:cs="Arial"/>
        </w:rPr>
      </w:pPr>
      <w:r w:rsidRPr="003B7F1B">
        <w:rPr>
          <w:rFonts w:ascii="Arial" w:hAnsi="Arial" w:cs="Arial"/>
        </w:rPr>
        <w:t>Total dollar amount of non-construction contracts awarded during the reporting</w:t>
      </w:r>
      <w:r w:rsidRPr="003B7F1B">
        <w:rPr>
          <w:rFonts w:ascii="Arial" w:hAnsi="Arial" w:cs="Arial"/>
          <w:spacing w:val="-1"/>
        </w:rPr>
        <w:t xml:space="preserve"> </w:t>
      </w:r>
      <w:r w:rsidRPr="003B7F1B">
        <w:rPr>
          <w:rFonts w:ascii="Arial" w:hAnsi="Arial" w:cs="Arial"/>
        </w:rPr>
        <w:t>period</w:t>
      </w:r>
    </w:p>
    <w:p w14:paraId="0966BBE5" w14:textId="77777777" w:rsidR="006023A2" w:rsidRPr="003B7F1B" w:rsidRDefault="006023A2" w:rsidP="00BD1DF3">
      <w:pPr>
        <w:pStyle w:val="ListParagraph"/>
        <w:widowControl w:val="0"/>
        <w:numPr>
          <w:ilvl w:val="0"/>
          <w:numId w:val="48"/>
        </w:numPr>
        <w:tabs>
          <w:tab w:val="left" w:pos="540"/>
        </w:tabs>
        <w:suppressAutoHyphens w:val="0"/>
        <w:adjustRightInd/>
        <w:spacing w:after="240"/>
        <w:ind w:left="1440"/>
        <w:jc w:val="both"/>
        <w:rPr>
          <w:rFonts w:ascii="Arial" w:hAnsi="Arial" w:cs="Arial"/>
        </w:rPr>
      </w:pPr>
      <w:r w:rsidRPr="003B7F1B">
        <w:rPr>
          <w:rFonts w:ascii="Arial" w:hAnsi="Arial" w:cs="Arial"/>
        </w:rPr>
        <w:t>Dollar amount of non-construction contracts awarded to Section 3 businesses during the reporting</w:t>
      </w:r>
      <w:r w:rsidRPr="003B7F1B">
        <w:rPr>
          <w:rFonts w:ascii="Arial" w:hAnsi="Arial" w:cs="Arial"/>
          <w:spacing w:val="-1"/>
        </w:rPr>
        <w:t xml:space="preserve"> </w:t>
      </w:r>
      <w:r w:rsidRPr="003B7F1B">
        <w:rPr>
          <w:rFonts w:ascii="Arial" w:hAnsi="Arial" w:cs="Arial"/>
        </w:rPr>
        <w:t>period</w:t>
      </w:r>
    </w:p>
    <w:p w14:paraId="4542EDD3" w14:textId="77777777" w:rsidR="006023A2" w:rsidRPr="003B7F1B" w:rsidRDefault="006023A2" w:rsidP="00BD1DF3">
      <w:pPr>
        <w:pStyle w:val="ListParagraph"/>
        <w:widowControl w:val="0"/>
        <w:numPr>
          <w:ilvl w:val="0"/>
          <w:numId w:val="48"/>
        </w:numPr>
        <w:tabs>
          <w:tab w:val="left" w:pos="630"/>
        </w:tabs>
        <w:suppressAutoHyphens w:val="0"/>
        <w:adjustRightInd/>
        <w:spacing w:after="240"/>
        <w:ind w:left="1440"/>
        <w:jc w:val="both"/>
        <w:rPr>
          <w:rFonts w:ascii="Arial" w:hAnsi="Arial" w:cs="Arial"/>
        </w:rPr>
      </w:pPr>
      <w:r w:rsidRPr="003B7F1B">
        <w:rPr>
          <w:rFonts w:ascii="Arial" w:hAnsi="Arial" w:cs="Arial"/>
        </w:rPr>
        <w:t>Number of Section 3 businesses receiving the non-construction</w:t>
      </w:r>
      <w:r w:rsidRPr="003B7F1B">
        <w:rPr>
          <w:rFonts w:ascii="Arial" w:hAnsi="Arial" w:cs="Arial"/>
          <w:spacing w:val="-6"/>
        </w:rPr>
        <w:t xml:space="preserve"> </w:t>
      </w:r>
      <w:r w:rsidRPr="003B7F1B">
        <w:rPr>
          <w:rFonts w:ascii="Arial" w:hAnsi="Arial" w:cs="Arial"/>
        </w:rPr>
        <w:t>contracts</w:t>
      </w:r>
    </w:p>
    <w:p w14:paraId="33AA82E2" w14:textId="77777777" w:rsidR="006023A2" w:rsidRPr="003B7F1B" w:rsidRDefault="006023A2" w:rsidP="006023A2">
      <w:pPr>
        <w:spacing w:after="240"/>
        <w:ind w:firstLine="720"/>
        <w:jc w:val="both"/>
        <w:rPr>
          <w:rFonts w:ascii="Arial" w:hAnsi="Arial" w:cs="Arial"/>
          <w:i/>
          <w:sz w:val="20"/>
        </w:rPr>
      </w:pPr>
      <w:r w:rsidRPr="003B7F1B">
        <w:rPr>
          <w:rFonts w:ascii="Arial" w:hAnsi="Arial" w:cs="Arial"/>
          <w:i/>
          <w:sz w:val="20"/>
        </w:rPr>
        <w:t>Quarterly Performance Report (</w:t>
      </w:r>
      <w:proofErr w:type="spellStart"/>
      <w:r w:rsidRPr="003B7F1B">
        <w:rPr>
          <w:rFonts w:ascii="Arial" w:hAnsi="Arial" w:cs="Arial"/>
          <w:i/>
          <w:sz w:val="20"/>
        </w:rPr>
        <w:t>QPR</w:t>
      </w:r>
      <w:proofErr w:type="spellEnd"/>
      <w:r w:rsidRPr="003B7F1B">
        <w:rPr>
          <w:rFonts w:ascii="Arial" w:hAnsi="Arial" w:cs="Arial"/>
          <w:i/>
          <w:sz w:val="20"/>
        </w:rPr>
        <w:t>) (OMB No. 2506-0165)</w:t>
      </w:r>
    </w:p>
    <w:p w14:paraId="2F6BD9AA" w14:textId="03997760" w:rsidR="006023A2" w:rsidRPr="003B7F1B" w:rsidRDefault="006023A2" w:rsidP="006023A2">
      <w:pPr>
        <w:pStyle w:val="BodyText"/>
        <w:ind w:left="720"/>
        <w:jc w:val="both"/>
        <w:rPr>
          <w:rFonts w:ascii="Arial" w:hAnsi="Arial" w:cs="Arial"/>
          <w:sz w:val="20"/>
          <w:szCs w:val="20"/>
        </w:rPr>
      </w:pPr>
      <w:r w:rsidRPr="003B7F1B">
        <w:rPr>
          <w:rFonts w:ascii="Arial" w:hAnsi="Arial" w:cs="Arial"/>
          <w:sz w:val="20"/>
          <w:szCs w:val="20"/>
        </w:rPr>
        <w:t>This report is due each quarter from State CDBG-</w:t>
      </w:r>
      <w:proofErr w:type="spellStart"/>
      <w:r w:rsidRPr="003B7F1B">
        <w:rPr>
          <w:rFonts w:ascii="Arial" w:hAnsi="Arial" w:cs="Arial"/>
          <w:sz w:val="20"/>
          <w:szCs w:val="20"/>
        </w:rPr>
        <w:t>DR</w:t>
      </w:r>
      <w:proofErr w:type="spellEnd"/>
      <w:r w:rsidRPr="003B7F1B">
        <w:rPr>
          <w:rFonts w:ascii="Arial" w:hAnsi="Arial" w:cs="Arial"/>
          <w:sz w:val="20"/>
          <w:szCs w:val="20"/>
        </w:rPr>
        <w:t xml:space="preserve"> grantees after the first full quarter following execution of a grant agreement with HUD. The report is submitted in HUD’s Disaster Recovery Grant Reporting system (</w:t>
      </w:r>
      <w:proofErr w:type="spellStart"/>
      <w:r w:rsidRPr="003B7F1B">
        <w:rPr>
          <w:rFonts w:ascii="Arial" w:hAnsi="Arial" w:cs="Arial"/>
          <w:sz w:val="20"/>
          <w:szCs w:val="20"/>
        </w:rPr>
        <w:t>DRGR</w:t>
      </w:r>
      <w:proofErr w:type="spellEnd"/>
      <w:r w:rsidRPr="003B7F1B">
        <w:rPr>
          <w:rFonts w:ascii="Arial" w:hAnsi="Arial" w:cs="Arial"/>
          <w:sz w:val="20"/>
          <w:szCs w:val="20"/>
        </w:rPr>
        <w:t xml:space="preserve">). The instructions for submitting </w:t>
      </w:r>
      <w:proofErr w:type="spellStart"/>
      <w:r w:rsidRPr="003B7F1B">
        <w:rPr>
          <w:rFonts w:ascii="Arial" w:hAnsi="Arial" w:cs="Arial"/>
          <w:sz w:val="20"/>
          <w:szCs w:val="20"/>
        </w:rPr>
        <w:t>QPRs</w:t>
      </w:r>
      <w:proofErr w:type="spellEnd"/>
      <w:r w:rsidRPr="003B7F1B">
        <w:rPr>
          <w:rFonts w:ascii="Arial" w:hAnsi="Arial" w:cs="Arial"/>
          <w:sz w:val="20"/>
          <w:szCs w:val="20"/>
        </w:rPr>
        <w:t xml:space="preserve"> can be found in the </w:t>
      </w:r>
      <w:proofErr w:type="spellStart"/>
      <w:r w:rsidRPr="003B7F1B">
        <w:rPr>
          <w:rFonts w:ascii="Arial" w:hAnsi="Arial" w:cs="Arial"/>
          <w:sz w:val="20"/>
          <w:szCs w:val="20"/>
        </w:rPr>
        <w:t>DRGR</w:t>
      </w:r>
      <w:proofErr w:type="spellEnd"/>
      <w:r w:rsidRPr="003B7F1B">
        <w:rPr>
          <w:rFonts w:ascii="Arial" w:hAnsi="Arial" w:cs="Arial"/>
          <w:sz w:val="20"/>
          <w:szCs w:val="20"/>
        </w:rPr>
        <w:t xml:space="preserve"> User Guide. (</w:t>
      </w:r>
      <w:hyperlink r:id="rId158">
        <w:r w:rsidRPr="00BD1DF3">
          <w:rPr>
            <w:rFonts w:ascii="Arial" w:hAnsi="Arial" w:cs="Arial"/>
            <w:color w:val="0066FF"/>
            <w:sz w:val="20"/>
            <w:szCs w:val="20"/>
            <w:u w:val="single"/>
          </w:rPr>
          <w:t>https://www.hudexchange.info/onecpd/assets/File/DRGR-User-Manual.pdf</w:t>
        </w:r>
      </w:hyperlink>
      <w:r w:rsidR="00BD1DF3" w:rsidRPr="00BD1DF3">
        <w:rPr>
          <w:rFonts w:ascii="Arial" w:hAnsi="Arial" w:cs="Arial"/>
          <w:color w:val="0066FF"/>
          <w:sz w:val="20"/>
          <w:szCs w:val="20"/>
          <w:u w:val="single"/>
        </w:rPr>
        <w:t xml:space="preserve"> </w:t>
      </w:r>
      <w:r w:rsidRPr="003B7F1B">
        <w:rPr>
          <w:rFonts w:ascii="Arial" w:hAnsi="Arial" w:cs="Arial"/>
          <w:sz w:val="20"/>
          <w:szCs w:val="20"/>
          <w:u w:val="single"/>
        </w:rPr>
        <w:t>)</w:t>
      </w:r>
    </w:p>
    <w:p w14:paraId="578A2620" w14:textId="29FD465E" w:rsidR="006023A2" w:rsidRPr="003B7F1B" w:rsidRDefault="00BD1DF3" w:rsidP="006023A2">
      <w:pPr>
        <w:pStyle w:val="BodyText"/>
        <w:ind w:left="720"/>
        <w:jc w:val="both"/>
        <w:rPr>
          <w:rFonts w:ascii="Arial" w:hAnsi="Arial" w:cs="Arial"/>
          <w:sz w:val="20"/>
          <w:szCs w:val="20"/>
        </w:rPr>
      </w:pPr>
      <w:r w:rsidRPr="00BD1DF3">
        <w:rPr>
          <w:rFonts w:ascii="Arial" w:hAnsi="Arial" w:cs="Arial"/>
          <w:sz w:val="20"/>
          <w:szCs w:val="20"/>
        </w:rPr>
        <w:t xml:space="preserve">The </w:t>
      </w:r>
      <w:proofErr w:type="spellStart"/>
      <w:r w:rsidRPr="00BD1DF3">
        <w:rPr>
          <w:rFonts w:ascii="Arial" w:hAnsi="Arial" w:cs="Arial"/>
          <w:sz w:val="20"/>
          <w:szCs w:val="20"/>
        </w:rPr>
        <w:t>QPR</w:t>
      </w:r>
      <w:proofErr w:type="spellEnd"/>
      <w:r w:rsidRPr="00BD1DF3">
        <w:rPr>
          <w:rFonts w:ascii="Arial" w:hAnsi="Arial" w:cs="Arial"/>
          <w:sz w:val="20"/>
          <w:szCs w:val="20"/>
        </w:rPr>
        <w:t xml:space="preserve"> is created using data in the </w:t>
      </w:r>
      <w:proofErr w:type="spellStart"/>
      <w:r w:rsidRPr="00BD1DF3">
        <w:rPr>
          <w:rFonts w:ascii="Arial" w:hAnsi="Arial" w:cs="Arial"/>
          <w:sz w:val="20"/>
          <w:szCs w:val="20"/>
        </w:rPr>
        <w:t>DRGR</w:t>
      </w:r>
      <w:proofErr w:type="spellEnd"/>
      <w:r w:rsidRPr="00BD1DF3">
        <w:rPr>
          <w:rFonts w:ascii="Arial" w:hAnsi="Arial" w:cs="Arial"/>
          <w:sz w:val="20"/>
          <w:szCs w:val="20"/>
        </w:rPr>
        <w:t xml:space="preserve"> action plan. Essentially, the </w:t>
      </w:r>
      <w:proofErr w:type="spellStart"/>
      <w:r w:rsidRPr="00BD1DF3">
        <w:rPr>
          <w:rFonts w:ascii="Arial" w:hAnsi="Arial" w:cs="Arial"/>
          <w:sz w:val="20"/>
          <w:szCs w:val="20"/>
        </w:rPr>
        <w:t>QPRs</w:t>
      </w:r>
      <w:proofErr w:type="spellEnd"/>
      <w:r w:rsidRPr="00BD1DF3">
        <w:rPr>
          <w:rFonts w:ascii="Arial" w:hAnsi="Arial" w:cs="Arial"/>
          <w:sz w:val="20"/>
          <w:szCs w:val="20"/>
        </w:rPr>
        <w:t xml:space="preserve"> are a tool that allows the grantee, HUD, and Congress to track expenditures and performance for individual activities. Additionally, CDBG-</w:t>
      </w:r>
      <w:proofErr w:type="spellStart"/>
      <w:r w:rsidRPr="00BD1DF3">
        <w:rPr>
          <w:rFonts w:ascii="Arial" w:hAnsi="Arial" w:cs="Arial"/>
          <w:sz w:val="20"/>
          <w:szCs w:val="20"/>
        </w:rPr>
        <w:t>DR</w:t>
      </w:r>
      <w:proofErr w:type="spellEnd"/>
      <w:r w:rsidRPr="00BD1DF3">
        <w:rPr>
          <w:rFonts w:ascii="Arial" w:hAnsi="Arial" w:cs="Arial"/>
          <w:sz w:val="20"/>
          <w:szCs w:val="20"/>
        </w:rPr>
        <w:t xml:space="preserve"> grantees are required to post </w:t>
      </w:r>
      <w:proofErr w:type="spellStart"/>
      <w:r w:rsidRPr="00BD1DF3">
        <w:rPr>
          <w:rFonts w:ascii="Arial" w:hAnsi="Arial" w:cs="Arial"/>
          <w:sz w:val="20"/>
          <w:szCs w:val="20"/>
        </w:rPr>
        <w:t>QPRs</w:t>
      </w:r>
      <w:proofErr w:type="spellEnd"/>
      <w:r w:rsidRPr="00BD1DF3">
        <w:rPr>
          <w:rFonts w:ascii="Arial" w:hAnsi="Arial" w:cs="Arial"/>
          <w:sz w:val="20"/>
          <w:szCs w:val="20"/>
        </w:rPr>
        <w:t xml:space="preserve"> on the grantee’s website. Therefore, the </w:t>
      </w:r>
      <w:proofErr w:type="spellStart"/>
      <w:r w:rsidRPr="00BD1DF3">
        <w:rPr>
          <w:rFonts w:ascii="Arial" w:hAnsi="Arial" w:cs="Arial"/>
          <w:sz w:val="20"/>
          <w:szCs w:val="20"/>
        </w:rPr>
        <w:t>DRGR</w:t>
      </w:r>
      <w:proofErr w:type="spellEnd"/>
      <w:r w:rsidRPr="00BD1DF3">
        <w:rPr>
          <w:rFonts w:ascii="Arial" w:hAnsi="Arial" w:cs="Arial"/>
          <w:sz w:val="20"/>
          <w:szCs w:val="20"/>
        </w:rPr>
        <w:t xml:space="preserve"> action plan must be set-up properly in order for the grantee to be enabled to fully report on their activities and accomplishments.</w:t>
      </w:r>
    </w:p>
    <w:p w14:paraId="69E56B85" w14:textId="251F7231" w:rsidR="006023A2" w:rsidRDefault="00BD1DF3" w:rsidP="006023A2">
      <w:pPr>
        <w:pStyle w:val="BodyText"/>
        <w:ind w:left="720"/>
        <w:jc w:val="both"/>
        <w:rPr>
          <w:rFonts w:ascii="Arial" w:hAnsi="Arial" w:cs="Arial"/>
          <w:sz w:val="20"/>
          <w:szCs w:val="20"/>
        </w:rPr>
      </w:pPr>
      <w:r w:rsidRPr="00BD1DF3">
        <w:rPr>
          <w:rFonts w:ascii="Arial" w:hAnsi="Arial" w:cs="Arial"/>
          <w:sz w:val="20"/>
          <w:szCs w:val="20"/>
        </w:rPr>
        <w:lastRenderedPageBreak/>
        <w:t xml:space="preserve">Action plans in </w:t>
      </w:r>
      <w:proofErr w:type="spellStart"/>
      <w:r w:rsidRPr="00BD1DF3">
        <w:rPr>
          <w:rFonts w:ascii="Arial" w:hAnsi="Arial" w:cs="Arial"/>
          <w:sz w:val="20"/>
          <w:szCs w:val="20"/>
        </w:rPr>
        <w:t>DRGR</w:t>
      </w:r>
      <w:proofErr w:type="spellEnd"/>
      <w:r w:rsidRPr="00BD1DF3">
        <w:rPr>
          <w:rFonts w:ascii="Arial" w:hAnsi="Arial" w:cs="Arial"/>
          <w:sz w:val="20"/>
          <w:szCs w:val="20"/>
        </w:rPr>
        <w:t xml:space="preserve"> can be modified at almost any time. However, an action plan must be in an approved status before the </w:t>
      </w:r>
      <w:proofErr w:type="spellStart"/>
      <w:r w:rsidRPr="00BD1DF3">
        <w:rPr>
          <w:rFonts w:ascii="Arial" w:hAnsi="Arial" w:cs="Arial"/>
          <w:sz w:val="20"/>
          <w:szCs w:val="20"/>
        </w:rPr>
        <w:t>QPR</w:t>
      </w:r>
      <w:proofErr w:type="spellEnd"/>
      <w:r w:rsidRPr="00BD1DF3">
        <w:rPr>
          <w:rFonts w:ascii="Arial" w:hAnsi="Arial" w:cs="Arial"/>
          <w:sz w:val="20"/>
          <w:szCs w:val="20"/>
        </w:rPr>
        <w:t xml:space="preserve"> can be submitted to HUD for review and approval. Additionally, </w:t>
      </w:r>
      <w:proofErr w:type="spellStart"/>
      <w:r w:rsidRPr="00BD1DF3">
        <w:rPr>
          <w:rFonts w:ascii="Arial" w:hAnsi="Arial" w:cs="Arial"/>
          <w:sz w:val="20"/>
          <w:szCs w:val="20"/>
        </w:rPr>
        <w:t>QPRs</w:t>
      </w:r>
      <w:proofErr w:type="spellEnd"/>
      <w:r w:rsidRPr="00BD1DF3">
        <w:rPr>
          <w:rFonts w:ascii="Arial" w:hAnsi="Arial" w:cs="Arial"/>
          <w:sz w:val="20"/>
          <w:szCs w:val="20"/>
        </w:rPr>
        <w:t xml:space="preserve"> must be submitted and reviewed within a certain timeframe:</w:t>
      </w:r>
    </w:p>
    <w:tbl>
      <w:tblPr>
        <w:tblW w:w="0" w:type="auto"/>
        <w:tblInd w:w="715" w:type="dxa"/>
        <w:tblBorders>
          <w:top w:val="nil"/>
          <w:left w:val="nil"/>
          <w:bottom w:val="nil"/>
          <w:right w:val="nil"/>
        </w:tblBorders>
        <w:tblLayout w:type="fixed"/>
        <w:tblLook w:val="0000" w:firstRow="0" w:lastRow="0" w:firstColumn="0" w:lastColumn="0" w:noHBand="0" w:noVBand="0"/>
      </w:tblPr>
      <w:tblGrid>
        <w:gridCol w:w="2880"/>
        <w:gridCol w:w="1959"/>
        <w:gridCol w:w="2397"/>
      </w:tblGrid>
      <w:tr w:rsidR="00BD1DF3" w:rsidRPr="00BD1DF3" w14:paraId="686516DC" w14:textId="77777777" w:rsidTr="00BD1DF3">
        <w:trPr>
          <w:trHeight w:val="347"/>
        </w:trPr>
        <w:tc>
          <w:tcPr>
            <w:tcW w:w="2880" w:type="dxa"/>
            <w:tcBorders>
              <w:top w:val="single" w:sz="6" w:space="0" w:color="000000"/>
              <w:left w:val="single" w:sz="4" w:space="0" w:color="000000"/>
              <w:bottom w:val="single" w:sz="6" w:space="0" w:color="000000"/>
              <w:right w:val="single" w:sz="4" w:space="0" w:color="000000"/>
            </w:tcBorders>
          </w:tcPr>
          <w:p w14:paraId="2A2FBE12" w14:textId="68DE6090" w:rsidR="00BD1DF3" w:rsidRPr="00BD1DF3" w:rsidRDefault="00BD1DF3" w:rsidP="00BD1DF3">
            <w:pPr>
              <w:autoSpaceDE w:val="0"/>
              <w:autoSpaceDN w:val="0"/>
              <w:adjustRightInd w:val="0"/>
              <w:rPr>
                <w:color w:val="000000"/>
                <w:sz w:val="23"/>
                <w:szCs w:val="23"/>
              </w:rPr>
            </w:pPr>
            <w:r w:rsidRPr="00BD1DF3">
              <w:rPr>
                <w:b/>
                <w:bCs/>
                <w:color w:val="000000"/>
                <w:sz w:val="23"/>
                <w:szCs w:val="23"/>
              </w:rPr>
              <w:t xml:space="preserve">Reporting Period End Date </w:t>
            </w:r>
          </w:p>
        </w:tc>
        <w:tc>
          <w:tcPr>
            <w:tcW w:w="1959" w:type="dxa"/>
            <w:tcBorders>
              <w:top w:val="single" w:sz="6" w:space="0" w:color="000000"/>
              <w:left w:val="single" w:sz="4" w:space="0" w:color="000000"/>
              <w:bottom w:val="single" w:sz="6" w:space="0" w:color="000000"/>
              <w:right w:val="single" w:sz="4" w:space="0" w:color="000000"/>
            </w:tcBorders>
          </w:tcPr>
          <w:p w14:paraId="049B948E" w14:textId="77777777" w:rsidR="00BD1DF3" w:rsidRPr="00BD1DF3" w:rsidRDefault="00BD1DF3" w:rsidP="00BD1DF3">
            <w:pPr>
              <w:autoSpaceDE w:val="0"/>
              <w:autoSpaceDN w:val="0"/>
              <w:adjustRightInd w:val="0"/>
              <w:rPr>
                <w:color w:val="000000"/>
                <w:sz w:val="23"/>
                <w:szCs w:val="23"/>
              </w:rPr>
            </w:pPr>
            <w:r w:rsidRPr="00BD1DF3">
              <w:rPr>
                <w:b/>
                <w:bCs/>
                <w:color w:val="000000"/>
                <w:sz w:val="23"/>
                <w:szCs w:val="23"/>
              </w:rPr>
              <w:t xml:space="preserve">Grantee Submission Deadlines </w:t>
            </w:r>
          </w:p>
        </w:tc>
        <w:tc>
          <w:tcPr>
            <w:tcW w:w="2397" w:type="dxa"/>
            <w:tcBorders>
              <w:top w:val="single" w:sz="6" w:space="0" w:color="000000"/>
              <w:left w:val="single" w:sz="4" w:space="0" w:color="000000"/>
              <w:bottom w:val="single" w:sz="6" w:space="0" w:color="000000"/>
              <w:right w:val="single" w:sz="4" w:space="0" w:color="000000"/>
            </w:tcBorders>
          </w:tcPr>
          <w:p w14:paraId="5F9EC128" w14:textId="77777777" w:rsidR="00BD1DF3" w:rsidRPr="00BD1DF3" w:rsidRDefault="00BD1DF3" w:rsidP="00BD1DF3">
            <w:pPr>
              <w:autoSpaceDE w:val="0"/>
              <w:autoSpaceDN w:val="0"/>
              <w:adjustRightInd w:val="0"/>
              <w:rPr>
                <w:color w:val="000000"/>
                <w:sz w:val="23"/>
                <w:szCs w:val="23"/>
              </w:rPr>
            </w:pPr>
            <w:r w:rsidRPr="00BD1DF3">
              <w:rPr>
                <w:b/>
                <w:bCs/>
                <w:color w:val="000000"/>
                <w:sz w:val="23"/>
                <w:szCs w:val="23"/>
              </w:rPr>
              <w:t xml:space="preserve">HUD Review Deadlines </w:t>
            </w:r>
          </w:p>
        </w:tc>
      </w:tr>
      <w:tr w:rsidR="00BD1DF3" w:rsidRPr="00BD1DF3" w14:paraId="4FB1E832" w14:textId="77777777" w:rsidTr="00BD1DF3">
        <w:trPr>
          <w:trHeight w:val="202"/>
        </w:trPr>
        <w:tc>
          <w:tcPr>
            <w:tcW w:w="2880" w:type="dxa"/>
            <w:tcBorders>
              <w:top w:val="single" w:sz="6" w:space="0" w:color="000000"/>
              <w:left w:val="single" w:sz="4" w:space="0" w:color="000000"/>
              <w:bottom w:val="single" w:sz="6" w:space="0" w:color="000000"/>
              <w:right w:val="single" w:sz="4" w:space="0" w:color="000000"/>
            </w:tcBorders>
          </w:tcPr>
          <w:p w14:paraId="092AF561"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30-March </w:t>
            </w:r>
          </w:p>
        </w:tc>
        <w:tc>
          <w:tcPr>
            <w:tcW w:w="1959" w:type="dxa"/>
            <w:tcBorders>
              <w:top w:val="single" w:sz="6" w:space="0" w:color="000000"/>
              <w:left w:val="single" w:sz="4" w:space="0" w:color="000000"/>
              <w:bottom w:val="single" w:sz="6" w:space="0" w:color="000000"/>
              <w:right w:val="single" w:sz="4" w:space="0" w:color="000000"/>
            </w:tcBorders>
          </w:tcPr>
          <w:p w14:paraId="50143C97"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30-Apr </w:t>
            </w:r>
          </w:p>
        </w:tc>
        <w:tc>
          <w:tcPr>
            <w:tcW w:w="2397" w:type="dxa"/>
            <w:tcBorders>
              <w:top w:val="single" w:sz="6" w:space="0" w:color="000000"/>
              <w:left w:val="single" w:sz="4" w:space="0" w:color="000000"/>
              <w:bottom w:val="single" w:sz="6" w:space="0" w:color="000000"/>
              <w:right w:val="single" w:sz="4" w:space="0" w:color="000000"/>
            </w:tcBorders>
          </w:tcPr>
          <w:p w14:paraId="33654918"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30-May </w:t>
            </w:r>
          </w:p>
        </w:tc>
      </w:tr>
      <w:tr w:rsidR="00BD1DF3" w:rsidRPr="00BD1DF3" w14:paraId="1DCD7CE1" w14:textId="77777777" w:rsidTr="00BD1DF3">
        <w:trPr>
          <w:trHeight w:val="202"/>
        </w:trPr>
        <w:tc>
          <w:tcPr>
            <w:tcW w:w="2880" w:type="dxa"/>
            <w:tcBorders>
              <w:top w:val="single" w:sz="6" w:space="0" w:color="000000"/>
              <w:left w:val="single" w:sz="4" w:space="0" w:color="000000"/>
              <w:bottom w:val="single" w:sz="6" w:space="0" w:color="000000"/>
              <w:right w:val="single" w:sz="4" w:space="0" w:color="000000"/>
            </w:tcBorders>
          </w:tcPr>
          <w:p w14:paraId="7725B521"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30-Jun </w:t>
            </w:r>
          </w:p>
        </w:tc>
        <w:tc>
          <w:tcPr>
            <w:tcW w:w="1959" w:type="dxa"/>
            <w:tcBorders>
              <w:top w:val="single" w:sz="6" w:space="0" w:color="000000"/>
              <w:left w:val="single" w:sz="4" w:space="0" w:color="000000"/>
              <w:bottom w:val="single" w:sz="6" w:space="0" w:color="000000"/>
              <w:right w:val="single" w:sz="4" w:space="0" w:color="000000"/>
            </w:tcBorders>
          </w:tcPr>
          <w:p w14:paraId="7CA2B390"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30-Jul </w:t>
            </w:r>
          </w:p>
        </w:tc>
        <w:tc>
          <w:tcPr>
            <w:tcW w:w="2397" w:type="dxa"/>
            <w:tcBorders>
              <w:top w:val="single" w:sz="6" w:space="0" w:color="000000"/>
              <w:left w:val="single" w:sz="4" w:space="0" w:color="000000"/>
              <w:bottom w:val="single" w:sz="6" w:space="0" w:color="000000"/>
              <w:right w:val="single" w:sz="4" w:space="0" w:color="000000"/>
            </w:tcBorders>
          </w:tcPr>
          <w:p w14:paraId="08CF8FD4"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30-Aug </w:t>
            </w:r>
          </w:p>
        </w:tc>
      </w:tr>
      <w:tr w:rsidR="00BD1DF3" w:rsidRPr="00BD1DF3" w14:paraId="1BCED01F" w14:textId="77777777" w:rsidTr="00BD1DF3">
        <w:trPr>
          <w:trHeight w:val="202"/>
        </w:trPr>
        <w:tc>
          <w:tcPr>
            <w:tcW w:w="2880" w:type="dxa"/>
            <w:tcBorders>
              <w:top w:val="single" w:sz="6" w:space="0" w:color="000000"/>
              <w:left w:val="single" w:sz="4" w:space="0" w:color="000000"/>
              <w:bottom w:val="single" w:sz="6" w:space="0" w:color="000000"/>
              <w:right w:val="single" w:sz="4" w:space="0" w:color="000000"/>
            </w:tcBorders>
          </w:tcPr>
          <w:p w14:paraId="6F3C7470"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30-Sep </w:t>
            </w:r>
          </w:p>
        </w:tc>
        <w:tc>
          <w:tcPr>
            <w:tcW w:w="1959" w:type="dxa"/>
            <w:tcBorders>
              <w:top w:val="single" w:sz="6" w:space="0" w:color="000000"/>
              <w:left w:val="single" w:sz="4" w:space="0" w:color="000000"/>
              <w:bottom w:val="single" w:sz="6" w:space="0" w:color="000000"/>
              <w:right w:val="single" w:sz="4" w:space="0" w:color="000000"/>
            </w:tcBorders>
          </w:tcPr>
          <w:p w14:paraId="7D4BEF6F"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30-Oct </w:t>
            </w:r>
          </w:p>
        </w:tc>
        <w:tc>
          <w:tcPr>
            <w:tcW w:w="2397" w:type="dxa"/>
            <w:tcBorders>
              <w:top w:val="single" w:sz="6" w:space="0" w:color="000000"/>
              <w:left w:val="single" w:sz="4" w:space="0" w:color="000000"/>
              <w:bottom w:val="single" w:sz="6" w:space="0" w:color="000000"/>
              <w:right w:val="single" w:sz="4" w:space="0" w:color="000000"/>
            </w:tcBorders>
          </w:tcPr>
          <w:p w14:paraId="652D742D"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30-Nov </w:t>
            </w:r>
          </w:p>
        </w:tc>
      </w:tr>
      <w:tr w:rsidR="00BD1DF3" w:rsidRPr="00BD1DF3" w14:paraId="02F30A0B" w14:textId="77777777" w:rsidTr="00BD1DF3">
        <w:trPr>
          <w:trHeight w:val="203"/>
        </w:trPr>
        <w:tc>
          <w:tcPr>
            <w:tcW w:w="2880" w:type="dxa"/>
            <w:tcBorders>
              <w:top w:val="single" w:sz="6" w:space="0" w:color="000000"/>
              <w:left w:val="single" w:sz="4" w:space="0" w:color="000000"/>
              <w:bottom w:val="single" w:sz="6" w:space="0" w:color="000000"/>
              <w:right w:val="single" w:sz="4" w:space="0" w:color="000000"/>
            </w:tcBorders>
          </w:tcPr>
          <w:p w14:paraId="6812ECB5"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30-Dec </w:t>
            </w:r>
          </w:p>
        </w:tc>
        <w:tc>
          <w:tcPr>
            <w:tcW w:w="1959" w:type="dxa"/>
            <w:tcBorders>
              <w:top w:val="single" w:sz="6" w:space="0" w:color="000000"/>
              <w:left w:val="single" w:sz="4" w:space="0" w:color="000000"/>
              <w:bottom w:val="single" w:sz="6" w:space="0" w:color="000000"/>
              <w:right w:val="single" w:sz="4" w:space="0" w:color="000000"/>
            </w:tcBorders>
          </w:tcPr>
          <w:p w14:paraId="390FC57A"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30-Jan </w:t>
            </w:r>
          </w:p>
        </w:tc>
        <w:tc>
          <w:tcPr>
            <w:tcW w:w="2397" w:type="dxa"/>
            <w:tcBorders>
              <w:top w:val="single" w:sz="6" w:space="0" w:color="000000"/>
              <w:left w:val="single" w:sz="4" w:space="0" w:color="000000"/>
              <w:bottom w:val="single" w:sz="6" w:space="0" w:color="000000"/>
              <w:right w:val="single" w:sz="4" w:space="0" w:color="000000"/>
            </w:tcBorders>
          </w:tcPr>
          <w:p w14:paraId="2D17BE7A" w14:textId="77777777" w:rsidR="00BD1DF3" w:rsidRPr="00BD1DF3" w:rsidRDefault="00BD1DF3" w:rsidP="00BD1DF3">
            <w:pPr>
              <w:autoSpaceDE w:val="0"/>
              <w:autoSpaceDN w:val="0"/>
              <w:adjustRightInd w:val="0"/>
              <w:rPr>
                <w:color w:val="000000"/>
                <w:sz w:val="23"/>
                <w:szCs w:val="23"/>
              </w:rPr>
            </w:pPr>
            <w:r w:rsidRPr="00BD1DF3">
              <w:rPr>
                <w:color w:val="000000"/>
                <w:sz w:val="23"/>
                <w:szCs w:val="23"/>
              </w:rPr>
              <w:t xml:space="preserve">30-Feb </w:t>
            </w:r>
          </w:p>
        </w:tc>
      </w:tr>
    </w:tbl>
    <w:p w14:paraId="426C7B45" w14:textId="03A7EB91" w:rsidR="00BD1DF3" w:rsidRDefault="00BD1DF3" w:rsidP="006023A2">
      <w:pPr>
        <w:pStyle w:val="BodyText"/>
        <w:ind w:left="720"/>
        <w:jc w:val="both"/>
        <w:rPr>
          <w:rFonts w:ascii="Arial" w:hAnsi="Arial" w:cs="Arial"/>
          <w:sz w:val="20"/>
          <w:szCs w:val="20"/>
        </w:rPr>
      </w:pPr>
    </w:p>
    <w:p w14:paraId="6D7EF1F0" w14:textId="647E7BA9" w:rsidR="00BD1DF3" w:rsidRPr="00BD1DF3" w:rsidRDefault="00BD1DF3" w:rsidP="00BD1DF3">
      <w:pPr>
        <w:pStyle w:val="CM2"/>
        <w:spacing w:after="240" w:line="240" w:lineRule="auto"/>
        <w:ind w:left="720"/>
        <w:jc w:val="both"/>
        <w:rPr>
          <w:rFonts w:ascii="Arial" w:hAnsi="Arial" w:cs="Arial"/>
          <w:color w:val="000000"/>
          <w:sz w:val="20"/>
          <w:szCs w:val="20"/>
        </w:rPr>
      </w:pPr>
      <w:r w:rsidRPr="00BD1DF3">
        <w:rPr>
          <w:rFonts w:ascii="Arial" w:hAnsi="Arial" w:cs="Arial"/>
          <w:color w:val="000000"/>
          <w:sz w:val="20"/>
          <w:szCs w:val="20"/>
        </w:rPr>
        <w:t xml:space="preserve">Each quarter, after the submission of the </w:t>
      </w:r>
      <w:proofErr w:type="spellStart"/>
      <w:r w:rsidRPr="00BD1DF3">
        <w:rPr>
          <w:rFonts w:ascii="Arial" w:hAnsi="Arial" w:cs="Arial"/>
          <w:color w:val="000000"/>
          <w:sz w:val="20"/>
          <w:szCs w:val="20"/>
        </w:rPr>
        <w:t>QPR</w:t>
      </w:r>
      <w:proofErr w:type="spellEnd"/>
      <w:r w:rsidRPr="00BD1DF3">
        <w:rPr>
          <w:rFonts w:ascii="Arial" w:hAnsi="Arial" w:cs="Arial"/>
          <w:color w:val="000000"/>
          <w:sz w:val="20"/>
          <w:szCs w:val="20"/>
        </w:rPr>
        <w:t xml:space="preserve">, HUD reviews the </w:t>
      </w:r>
      <w:proofErr w:type="spellStart"/>
      <w:r w:rsidRPr="00BD1DF3">
        <w:rPr>
          <w:rFonts w:ascii="Arial" w:hAnsi="Arial" w:cs="Arial"/>
          <w:color w:val="000000"/>
          <w:sz w:val="20"/>
          <w:szCs w:val="20"/>
        </w:rPr>
        <w:t>QPRs</w:t>
      </w:r>
      <w:proofErr w:type="spellEnd"/>
      <w:r w:rsidRPr="00BD1DF3">
        <w:rPr>
          <w:rFonts w:ascii="Arial" w:hAnsi="Arial" w:cs="Arial"/>
          <w:color w:val="000000"/>
          <w:sz w:val="20"/>
          <w:szCs w:val="20"/>
        </w:rPr>
        <w:t xml:space="preserve"> and provides approvals/rejection-revision directions to the grantee. </w:t>
      </w:r>
    </w:p>
    <w:p w14:paraId="3A147328" w14:textId="77777777" w:rsidR="00BD1DF3" w:rsidRPr="00BD1DF3" w:rsidRDefault="00BD1DF3" w:rsidP="00BD1DF3">
      <w:pPr>
        <w:pStyle w:val="CM268"/>
        <w:spacing w:after="235"/>
        <w:ind w:left="717"/>
        <w:rPr>
          <w:rFonts w:ascii="Arial" w:hAnsi="Arial" w:cs="Arial"/>
          <w:color w:val="000000"/>
          <w:sz w:val="20"/>
          <w:szCs w:val="20"/>
        </w:rPr>
      </w:pPr>
      <w:r w:rsidRPr="00BD1DF3">
        <w:rPr>
          <w:rFonts w:ascii="Arial" w:hAnsi="Arial" w:cs="Arial"/>
          <w:b/>
          <w:bCs/>
          <w:color w:val="000000"/>
          <w:sz w:val="20"/>
          <w:szCs w:val="20"/>
        </w:rPr>
        <w:t xml:space="preserve">3. Special Reporting </w:t>
      </w:r>
    </w:p>
    <w:p w14:paraId="5C04CF19" w14:textId="3D929FD2" w:rsidR="00BD1DF3" w:rsidRPr="00BD1DF3" w:rsidRDefault="00BD1DF3" w:rsidP="00BD1DF3">
      <w:pPr>
        <w:pStyle w:val="BodyText"/>
        <w:ind w:left="720"/>
        <w:jc w:val="both"/>
        <w:rPr>
          <w:rFonts w:ascii="Arial" w:hAnsi="Arial" w:cs="Arial"/>
          <w:sz w:val="20"/>
          <w:szCs w:val="20"/>
        </w:rPr>
      </w:pPr>
      <w:r w:rsidRPr="00BD1DF3">
        <w:rPr>
          <w:rFonts w:ascii="Arial" w:hAnsi="Arial" w:cs="Arial"/>
          <w:color w:val="000000"/>
          <w:sz w:val="20"/>
          <w:szCs w:val="20"/>
        </w:rPr>
        <w:t>Not Applicable</w:t>
      </w:r>
    </w:p>
    <w:p w14:paraId="215ABB9D" w14:textId="69C4F7F5" w:rsidR="006023A2" w:rsidRPr="003B7F1B" w:rsidRDefault="006023A2" w:rsidP="006023A2">
      <w:pPr>
        <w:widowControl w:val="0"/>
        <w:tabs>
          <w:tab w:val="left" w:pos="720"/>
          <w:tab w:val="left" w:pos="9270"/>
        </w:tabs>
        <w:spacing w:after="240"/>
        <w:ind w:left="720" w:hanging="720"/>
        <w:jc w:val="both"/>
        <w:rPr>
          <w:rFonts w:ascii="Arial" w:hAnsi="Arial" w:cs="Arial"/>
          <w:sz w:val="20"/>
        </w:rPr>
      </w:pPr>
      <w:r w:rsidRPr="000625CE">
        <w:rPr>
          <w:rFonts w:ascii="Arial" w:hAnsi="Arial" w:cs="Arial"/>
          <w:i/>
          <w:sz w:val="20"/>
        </w:rPr>
        <w:t>(Source: 20</w:t>
      </w:r>
      <w:r>
        <w:rPr>
          <w:rFonts w:ascii="Arial" w:hAnsi="Arial" w:cs="Arial"/>
          <w:i/>
          <w:sz w:val="20"/>
        </w:rPr>
        <w:t>20</w:t>
      </w:r>
      <w:r w:rsidRPr="000625CE">
        <w:rPr>
          <w:rFonts w:ascii="Arial" w:hAnsi="Arial" w:cs="Arial"/>
          <w:i/>
          <w:sz w:val="20"/>
        </w:rPr>
        <w:t xml:space="preserve"> OMB Compliance Supplement, Part 4, Department of Housing and Urban Development)</w:t>
      </w:r>
    </w:p>
    <w:p w14:paraId="5979A865" w14:textId="77777777" w:rsidR="00703F98" w:rsidRPr="00D94F69" w:rsidRDefault="00703F98" w:rsidP="006672EA">
      <w:pPr>
        <w:pStyle w:val="Heading3"/>
        <w:jc w:val="both"/>
        <w:rPr>
          <w:rFonts w:cs="Arial"/>
        </w:rPr>
      </w:pPr>
      <w:bookmarkStart w:id="70" w:name="_Toc60917723"/>
      <w:r w:rsidRPr="00D94F69">
        <w:rPr>
          <w:rFonts w:cs="Arial"/>
        </w:rPr>
        <w:t>Additional Program Specific Information</w:t>
      </w:r>
      <w:bookmarkEnd w:id="70"/>
    </w:p>
    <w:p w14:paraId="2B3E1B89" w14:textId="0F449AEF"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Reporting that are applicable to the program CFDA being tested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9"/>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1" w:name="_Toc60917724"/>
      <w:r w:rsidRPr="00D94F69">
        <w:rPr>
          <w:rFonts w:cs="Arial"/>
        </w:rPr>
        <w:lastRenderedPageBreak/>
        <w:t>Audit Objectives</w:t>
      </w:r>
      <w:r w:rsidR="00F87F25" w:rsidRPr="00D94F69">
        <w:rPr>
          <w:rFonts w:cs="Arial"/>
        </w:rPr>
        <w:t xml:space="preserve"> and Control Testing</w:t>
      </w:r>
      <w:bookmarkEnd w:id="71"/>
    </w:p>
    <w:p w14:paraId="69AB0002" w14:textId="55F87421" w:rsidR="00F87F25" w:rsidRPr="00D94F69" w:rsidRDefault="00E04D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0"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61"/>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2" w:name="_Toc60917725"/>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8C33B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8C33B1">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8C33B1">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8C33B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631446C6" w14:textId="77777777" w:rsidR="00114326" w:rsidRPr="00652D9C" w:rsidRDefault="00114326" w:rsidP="008C33B1">
            <w:pPr>
              <w:pStyle w:val="CM72"/>
              <w:spacing w:after="240"/>
              <w:rPr>
                <w:rFonts w:ascii="Arial" w:hAnsi="Arial" w:cs="Arial"/>
                <w:color w:val="000000"/>
                <w:sz w:val="20"/>
                <w:szCs w:val="20"/>
              </w:rPr>
            </w:pPr>
            <w:r w:rsidRPr="00652D9C">
              <w:rPr>
                <w:rFonts w:ascii="Arial" w:hAnsi="Arial" w:cs="Arial"/>
                <w:i/>
                <w:iCs/>
                <w:color w:val="000000"/>
                <w:sz w:val="20"/>
                <w:szCs w:val="20"/>
              </w:rPr>
              <w:t xml:space="preserve">Special Reports for FFATA </w:t>
            </w:r>
            <w:r>
              <w:rPr>
                <w:rFonts w:ascii="Arial" w:hAnsi="Arial" w:cs="Arial"/>
                <w:i/>
                <w:iCs/>
                <w:color w:val="000000"/>
                <w:sz w:val="20"/>
                <w:szCs w:val="20"/>
              </w:rPr>
              <w:t>(Direct Programs ONLY)</w:t>
            </w:r>
          </w:p>
          <w:p w14:paraId="1BEC05AE" w14:textId="77777777" w:rsidR="00114326" w:rsidRPr="00652D9C" w:rsidRDefault="00114326" w:rsidP="008C33B1">
            <w:pPr>
              <w:pStyle w:val="Default"/>
              <w:numPr>
                <w:ilvl w:val="0"/>
                <w:numId w:val="58"/>
              </w:numPr>
              <w:spacing w:after="240"/>
              <w:ind w:left="360" w:hanging="360"/>
              <w:rPr>
                <w:rFonts w:ascii="Arial" w:hAnsi="Arial" w:cs="Arial"/>
                <w:sz w:val="20"/>
                <w:szCs w:val="20"/>
              </w:rPr>
            </w:pPr>
            <w:r w:rsidRPr="00652D9C">
              <w:rPr>
                <w:rFonts w:ascii="Arial" w:hAnsi="Arial" w:cs="Arial"/>
                <w:sz w:val="20"/>
                <w:szCs w:val="20"/>
              </w:rPr>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 tier subrecipients. </w:t>
            </w:r>
          </w:p>
          <w:p w14:paraId="48A29F54" w14:textId="77777777" w:rsidR="00114326" w:rsidRPr="00652D9C" w:rsidRDefault="00114326" w:rsidP="008C33B1">
            <w:pPr>
              <w:pStyle w:val="Default"/>
              <w:numPr>
                <w:ilvl w:val="0"/>
                <w:numId w:val="58"/>
              </w:numPr>
              <w:spacing w:after="240"/>
              <w:ind w:left="360" w:hanging="360"/>
              <w:rPr>
                <w:rFonts w:ascii="Arial" w:hAnsi="Arial" w:cs="Arial"/>
                <w:sz w:val="20"/>
                <w:szCs w:val="20"/>
              </w:rPr>
            </w:pPr>
            <w:r w:rsidRPr="00652D9C">
              <w:rPr>
                <w:rFonts w:ascii="Arial" w:hAnsi="Arial" w:cs="Arial"/>
                <w:sz w:val="20"/>
                <w:szCs w:val="20"/>
              </w:rPr>
              <w:t xml:space="preserve">Select a sample of first 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 </w:t>
            </w:r>
          </w:p>
          <w:p w14:paraId="21C73F6C" w14:textId="77777777" w:rsidR="00114326" w:rsidRPr="00652D9C" w:rsidRDefault="00114326" w:rsidP="008C33B1">
            <w:pPr>
              <w:autoSpaceDE w:val="0"/>
              <w:autoSpaceDN w:val="0"/>
              <w:adjustRightInd w:val="0"/>
              <w:spacing w:after="240"/>
              <w:ind w:left="334"/>
              <w:rPr>
                <w:rFonts w:ascii="Arial" w:hAnsi="Arial" w:cs="Arial"/>
                <w:color w:val="000000"/>
                <w:sz w:val="20"/>
              </w:rPr>
            </w:pPr>
            <w:r w:rsidRPr="00652D9C">
              <w:rPr>
                <w:rFonts w:ascii="Arial" w:hAnsi="Arial" w:cs="Arial"/>
                <w:color w:val="000000"/>
                <w:sz w:val="20"/>
              </w:rPr>
              <w:t xml:space="preserve">If the subaward/subcontract was subject to reporting under the Transparency Act: </w:t>
            </w:r>
          </w:p>
          <w:p w14:paraId="73D8C6E8" w14:textId="77777777" w:rsidR="00114326" w:rsidRPr="00652D9C" w:rsidRDefault="00114326" w:rsidP="008C33B1">
            <w:pPr>
              <w:autoSpaceDE w:val="0"/>
              <w:autoSpaceDN w:val="0"/>
              <w:adjustRightInd w:val="0"/>
              <w:spacing w:after="240"/>
              <w:ind w:left="1440" w:hanging="720"/>
              <w:rPr>
                <w:rFonts w:ascii="Arial" w:hAnsi="Arial" w:cs="Arial"/>
                <w:color w:val="000000"/>
                <w:sz w:val="20"/>
              </w:rPr>
            </w:pPr>
            <w:r w:rsidRPr="00652D9C">
              <w:rPr>
                <w:rFonts w:ascii="Arial" w:hAnsi="Arial" w:cs="Arial"/>
                <w:color w:val="000000"/>
                <w:sz w:val="20"/>
              </w:rPr>
              <w:t xml:space="preserve">a. </w:t>
            </w:r>
            <w:r w:rsidRPr="00652D9C">
              <w:rPr>
                <w:rFonts w:ascii="Arial" w:hAnsi="Arial" w:cs="Arial"/>
                <w:sz w:val="20"/>
              </w:rPr>
              <w:tab/>
            </w:r>
            <w:r w:rsidRPr="00652D9C">
              <w:rPr>
                <w:rFonts w:ascii="Arial" w:hAnsi="Arial" w:cs="Arial"/>
                <w:color w:val="000000"/>
                <w:sz w:val="20"/>
              </w:rPr>
              <w:t xml:space="preserve">Using the FAIN find the award in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w:t>
            </w:r>
          </w:p>
          <w:p w14:paraId="5E53A6B8" w14:textId="77777777" w:rsidR="00114326" w:rsidRPr="00652D9C" w:rsidRDefault="00114326" w:rsidP="008C33B1">
            <w:pPr>
              <w:autoSpaceDE w:val="0"/>
              <w:autoSpaceDN w:val="0"/>
              <w:adjustRightInd w:val="0"/>
              <w:spacing w:after="240"/>
              <w:ind w:left="1440"/>
              <w:rPr>
                <w:rFonts w:ascii="Arial" w:hAnsi="Arial" w:cs="Arial"/>
                <w:color w:val="000000"/>
                <w:sz w:val="20"/>
              </w:rPr>
            </w:pP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w:t>
            </w:r>
            <w:proofErr w:type="spellStart"/>
            <w:r w:rsidRPr="00652D9C">
              <w:rPr>
                <w:rFonts w:ascii="Arial" w:hAnsi="Arial" w:cs="Arial"/>
                <w:color w:val="000000"/>
                <w:sz w:val="20"/>
              </w:rPr>
              <w:t>FSRS</w:t>
            </w:r>
            <w:proofErr w:type="spellEnd"/>
            <w:r w:rsidRPr="00652D9C">
              <w:rPr>
                <w:rFonts w:ascii="Arial" w:hAnsi="Arial" w:cs="Arial"/>
                <w:color w:val="000000"/>
                <w:sz w:val="20"/>
              </w:rPr>
              <w:t xml:space="preserve"> account either in the auditor’s presence or remotely using technology such as </w:t>
            </w:r>
            <w:proofErr w:type="spellStart"/>
            <w:r w:rsidRPr="00652D9C">
              <w:rPr>
                <w:rFonts w:ascii="Arial" w:hAnsi="Arial" w:cs="Arial"/>
                <w:color w:val="000000"/>
                <w:sz w:val="20"/>
              </w:rPr>
              <w:lastRenderedPageBreak/>
              <w:t>screensharing</w:t>
            </w:r>
            <w:proofErr w:type="spellEnd"/>
            <w:r w:rsidRPr="00652D9C">
              <w:rPr>
                <w:rFonts w:ascii="Arial" w:hAnsi="Arial" w:cs="Arial"/>
                <w:color w:val="000000"/>
                <w:sz w:val="20"/>
              </w:rPr>
              <w:t xml:space="preserve">, screenshot evidence, etc., so that the auditor is able to find the awards in the system as required in this procedure). </w:t>
            </w:r>
          </w:p>
          <w:p w14:paraId="4A2FC52C" w14:textId="77777777" w:rsidR="00114326" w:rsidRPr="00652D9C" w:rsidRDefault="00114326" w:rsidP="008C33B1">
            <w:pPr>
              <w:autoSpaceDE w:val="0"/>
              <w:autoSpaceDN w:val="0"/>
              <w:adjustRightInd w:val="0"/>
              <w:spacing w:after="240"/>
              <w:ind w:left="1440" w:hanging="720"/>
              <w:rPr>
                <w:rFonts w:ascii="Arial" w:hAnsi="Arial" w:cs="Arial"/>
                <w:color w:val="000000"/>
                <w:sz w:val="20"/>
              </w:rPr>
            </w:pPr>
            <w:r w:rsidRPr="00652D9C">
              <w:rPr>
                <w:rFonts w:ascii="Arial" w:hAnsi="Arial" w:cs="Arial"/>
                <w:color w:val="000000"/>
                <w:sz w:val="20"/>
              </w:rPr>
              <w:t xml:space="preserve">b. </w:t>
            </w:r>
            <w:r w:rsidRPr="00652D9C">
              <w:rPr>
                <w:rFonts w:ascii="Arial" w:hAnsi="Arial" w:cs="Arial"/>
                <w:sz w:val="20"/>
              </w:rPr>
              <w:tab/>
            </w:r>
            <w:r w:rsidRPr="00652D9C">
              <w:rPr>
                <w:rFonts w:ascii="Arial" w:hAnsi="Arial" w:cs="Arial"/>
                <w:color w:val="000000"/>
                <w:sz w:val="20"/>
              </w:rPr>
              <w:t xml:space="preserve">Compare the award information accessed in step 2.a to the subaward/subcontract documents maintained by the recipient to assess if— </w:t>
            </w:r>
          </w:p>
          <w:p w14:paraId="25AC0B24" w14:textId="77777777" w:rsidR="00114326" w:rsidRPr="00652D9C" w:rsidRDefault="00114326" w:rsidP="008C33B1">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(1) </w:t>
            </w:r>
            <w:r w:rsidRPr="00652D9C">
              <w:rPr>
                <w:rFonts w:ascii="Arial" w:hAnsi="Arial" w:cs="Arial"/>
                <w:sz w:val="20"/>
              </w:rPr>
              <w:tab/>
            </w:r>
            <w:r w:rsidRPr="00652D9C">
              <w:rPr>
                <w:rFonts w:ascii="Arial" w:hAnsi="Arial" w:cs="Arial"/>
                <w:color w:val="000000"/>
                <w:sz w:val="20"/>
              </w:rPr>
              <w:t xml:space="preserve">applicable subaward obligations /modifications have been reported, </w:t>
            </w:r>
          </w:p>
          <w:p w14:paraId="54343BF8" w14:textId="77777777" w:rsidR="00114326" w:rsidRPr="00652D9C" w:rsidRDefault="00114326" w:rsidP="008C33B1">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(2) </w:t>
            </w:r>
            <w:r w:rsidRPr="00652D9C">
              <w:rPr>
                <w:rFonts w:ascii="Arial" w:hAnsi="Arial" w:cs="Arial"/>
                <w:sz w:val="20"/>
              </w:rPr>
              <w:tab/>
            </w:r>
            <w:r w:rsidRPr="00652D9C">
              <w:rPr>
                <w:rFonts w:ascii="Arial" w:hAnsi="Arial" w:cs="Arial"/>
                <w:color w:val="000000"/>
                <w:sz w:val="20"/>
              </w:rPr>
              <w:t xml:space="preserve">the key data elements (see above) were accurately reported and are supported by the source documentation, and </w:t>
            </w:r>
          </w:p>
          <w:p w14:paraId="72ED7567" w14:textId="77777777" w:rsidR="00114326" w:rsidRPr="00652D9C" w:rsidRDefault="00114326" w:rsidP="008C33B1">
            <w:pPr>
              <w:pStyle w:val="CM73"/>
              <w:spacing w:after="240"/>
              <w:ind w:left="1414"/>
              <w:jc w:val="both"/>
              <w:rPr>
                <w:rFonts w:ascii="Arial" w:hAnsi="Arial" w:cs="Arial"/>
                <w:color w:val="000000"/>
                <w:sz w:val="20"/>
                <w:szCs w:val="20"/>
              </w:rPr>
            </w:pPr>
            <w:r w:rsidRPr="00652D9C">
              <w:rPr>
                <w:rFonts w:ascii="Arial" w:hAnsi="Arial" w:cs="Arial"/>
                <w:color w:val="000000"/>
                <w:sz w:val="20"/>
                <w:szCs w:val="20"/>
              </w:rPr>
              <w:t xml:space="preserve">(3) </w:t>
            </w:r>
            <w:r w:rsidRPr="00652D9C">
              <w:rPr>
                <w:rFonts w:ascii="Arial" w:hAnsi="Arial" w:cs="Arial"/>
                <w:sz w:val="20"/>
                <w:szCs w:val="20"/>
              </w:rPr>
              <w:tab/>
            </w:r>
            <w:proofErr w:type="gramStart"/>
            <w:r w:rsidRPr="00652D9C">
              <w:rPr>
                <w:rFonts w:ascii="Arial" w:hAnsi="Arial" w:cs="Arial"/>
                <w:color w:val="000000"/>
                <w:sz w:val="20"/>
                <w:szCs w:val="20"/>
              </w:rPr>
              <w:t>the</w:t>
            </w:r>
            <w:proofErr w:type="gramEnd"/>
            <w:r w:rsidRPr="00652D9C">
              <w:rPr>
                <w:rFonts w:ascii="Arial" w:hAnsi="Arial" w:cs="Arial"/>
                <w:color w:val="000000"/>
                <w:sz w:val="20"/>
                <w:szCs w:val="20"/>
              </w:rPr>
              <w:t xml:space="preserve"> action was reported in </w:t>
            </w:r>
            <w:proofErr w:type="spellStart"/>
            <w:r w:rsidRPr="00652D9C">
              <w:rPr>
                <w:rFonts w:ascii="Arial" w:hAnsi="Arial" w:cs="Arial"/>
                <w:color w:val="000000"/>
                <w:sz w:val="20"/>
                <w:szCs w:val="20"/>
              </w:rPr>
              <w:t>FSRS</w:t>
            </w:r>
            <w:proofErr w:type="spellEnd"/>
            <w:r w:rsidRPr="00652D9C">
              <w:rPr>
                <w:rFonts w:ascii="Arial" w:hAnsi="Arial" w:cs="Arial"/>
                <w:color w:val="000000"/>
                <w:sz w:val="20"/>
                <w:szCs w:val="20"/>
              </w:rPr>
              <w:t xml:space="preserve"> no later than the last day of the month </w:t>
            </w:r>
            <w:r w:rsidRPr="00652D9C">
              <w:rPr>
                <w:rFonts w:ascii="Arial" w:hAnsi="Arial" w:cs="Arial"/>
                <w:i/>
                <w:iCs/>
                <w:color w:val="000000"/>
                <w:sz w:val="20"/>
                <w:szCs w:val="20"/>
              </w:rPr>
              <w:t xml:space="preserve">following </w:t>
            </w:r>
            <w:r w:rsidRPr="00652D9C">
              <w:rPr>
                <w:rFonts w:ascii="Arial" w:hAnsi="Arial" w:cs="Arial"/>
                <w:color w:val="000000"/>
                <w:sz w:val="20"/>
                <w:szCs w:val="20"/>
              </w:rPr>
              <w:t xml:space="preserve">the month in which the subaward/subaward amendment obligation was made or the subcontract award/subcontract modification was made. </w:t>
            </w:r>
          </w:p>
          <w:p w14:paraId="1ABDE83B" w14:textId="77777777" w:rsidR="00114326" w:rsidRPr="00652D9C" w:rsidRDefault="00114326" w:rsidP="008C33B1">
            <w:pPr>
              <w:autoSpaceDE w:val="0"/>
              <w:autoSpaceDN w:val="0"/>
              <w:adjustRightInd w:val="0"/>
              <w:spacing w:after="240"/>
              <w:ind w:left="1414" w:right="672" w:hanging="720"/>
              <w:jc w:val="both"/>
              <w:rPr>
                <w:rFonts w:ascii="Arial" w:hAnsi="Arial" w:cs="Arial"/>
                <w:color w:val="000000"/>
                <w:sz w:val="20"/>
              </w:rPr>
            </w:pPr>
            <w:r w:rsidRPr="00652D9C">
              <w:rPr>
                <w:rFonts w:ascii="Arial" w:hAnsi="Arial" w:cs="Arial"/>
                <w:color w:val="000000"/>
                <w:sz w:val="20"/>
              </w:rPr>
              <w:t xml:space="preserve">c. </w:t>
            </w:r>
            <w:r w:rsidRPr="00652D9C">
              <w:rPr>
                <w:rFonts w:ascii="Arial" w:hAnsi="Arial" w:cs="Arial"/>
                <w:sz w:val="20"/>
              </w:rPr>
              <w:tab/>
            </w:r>
            <w:r w:rsidRPr="00652D9C">
              <w:rPr>
                <w:rFonts w:ascii="Arial" w:hAnsi="Arial" w:cs="Arial"/>
                <w:color w:val="000000"/>
                <w:sz w:val="20"/>
              </w:rPr>
              <w:t xml:space="preserve">The auditor must provide the following information for non-compliance finding(s) as the results of step 2.b. </w:t>
            </w:r>
          </w:p>
          <w:p w14:paraId="0282E3FF" w14:textId="77777777" w:rsidR="00114326" w:rsidRPr="00652D9C" w:rsidRDefault="00114326" w:rsidP="008C33B1">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(a) </w:t>
            </w:r>
            <w:r w:rsidRPr="00652D9C">
              <w:rPr>
                <w:rFonts w:ascii="Arial" w:hAnsi="Arial" w:cs="Arial"/>
                <w:sz w:val="20"/>
              </w:rPr>
              <w:tab/>
            </w:r>
            <w:r w:rsidRPr="00652D9C">
              <w:rPr>
                <w:rFonts w:ascii="Arial" w:hAnsi="Arial" w:cs="Arial"/>
                <w:color w:val="000000"/>
                <w:sz w:val="20"/>
              </w:rPr>
              <w:t xml:space="preserve">The non-federal entity did not report the subaward information </w:t>
            </w:r>
          </w:p>
          <w:p w14:paraId="727168D4" w14:textId="77777777" w:rsidR="00114326" w:rsidRPr="00652D9C" w:rsidRDefault="00114326" w:rsidP="008C33B1">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(b) </w:t>
            </w:r>
            <w:r w:rsidRPr="00652D9C">
              <w:rPr>
                <w:rFonts w:ascii="Arial" w:hAnsi="Arial" w:cs="Arial"/>
                <w:sz w:val="20"/>
              </w:rPr>
              <w:tab/>
            </w:r>
            <w:r w:rsidRPr="00652D9C">
              <w:rPr>
                <w:rFonts w:ascii="Arial" w:hAnsi="Arial" w:cs="Arial"/>
                <w:color w:val="000000"/>
                <w:sz w:val="20"/>
              </w:rPr>
              <w:t xml:space="preserve">The non-federal entity did not report the subaward information timely </w:t>
            </w:r>
          </w:p>
          <w:p w14:paraId="03CF79E5" w14:textId="77777777" w:rsidR="00114326" w:rsidRPr="00652D9C" w:rsidRDefault="00114326" w:rsidP="008C33B1">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(c) </w:t>
            </w:r>
            <w:r w:rsidRPr="00652D9C">
              <w:rPr>
                <w:rFonts w:ascii="Arial" w:hAnsi="Arial" w:cs="Arial"/>
                <w:sz w:val="20"/>
              </w:rPr>
              <w:tab/>
            </w:r>
            <w:r w:rsidRPr="00652D9C">
              <w:rPr>
                <w:rFonts w:ascii="Arial" w:hAnsi="Arial" w:cs="Arial"/>
                <w:color w:val="000000"/>
                <w:sz w:val="20"/>
              </w:rPr>
              <w:t xml:space="preserve">The non-federal entity reported incorrect amount </w:t>
            </w:r>
          </w:p>
          <w:p w14:paraId="4983E762" w14:textId="77777777" w:rsidR="00114326" w:rsidRDefault="00114326" w:rsidP="008C33B1">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(d) </w:t>
            </w:r>
            <w:r w:rsidRPr="00652D9C">
              <w:rPr>
                <w:rFonts w:ascii="Arial" w:hAnsi="Arial" w:cs="Arial"/>
                <w:sz w:val="20"/>
              </w:rPr>
              <w:tab/>
            </w:r>
            <w:r w:rsidRPr="00652D9C">
              <w:rPr>
                <w:rFonts w:ascii="Arial" w:hAnsi="Arial" w:cs="Arial"/>
                <w:color w:val="000000"/>
                <w:sz w:val="20"/>
              </w:rPr>
              <w:t xml:space="preserve">The non-federal entity did not report all the key data elements </w:t>
            </w:r>
          </w:p>
          <w:p w14:paraId="64508659" w14:textId="77777777" w:rsidR="00114326" w:rsidRPr="00652D9C" w:rsidRDefault="00114326" w:rsidP="008C33B1">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The following format is recommended to report non-compliance findings and included in the audit report. Data is included for illustration purpose only.</w:t>
            </w:r>
          </w:p>
          <w:tbl>
            <w:tblPr>
              <w:tblW w:w="5000" w:type="pct"/>
              <w:tblBorders>
                <w:top w:val="nil"/>
                <w:left w:val="nil"/>
                <w:bottom w:val="nil"/>
                <w:right w:val="nil"/>
              </w:tblBorders>
              <w:tblLook w:val="0000" w:firstRow="0" w:lastRow="0" w:firstColumn="0" w:lastColumn="0" w:noHBand="0" w:noVBand="0"/>
            </w:tblPr>
            <w:tblGrid>
              <w:gridCol w:w="2110"/>
              <w:gridCol w:w="1878"/>
              <w:gridCol w:w="1898"/>
              <w:gridCol w:w="1880"/>
              <w:gridCol w:w="1358"/>
            </w:tblGrid>
            <w:tr w:rsidR="00114326" w:rsidRPr="00652D9C" w14:paraId="706547C3" w14:textId="77777777" w:rsidTr="00DA680D">
              <w:trPr>
                <w:trHeight w:val="470"/>
              </w:trPr>
              <w:tc>
                <w:tcPr>
                  <w:tcW w:w="1157" w:type="pct"/>
                  <w:tcBorders>
                    <w:top w:val="single" w:sz="6" w:space="0" w:color="000000"/>
                    <w:left w:val="single" w:sz="4" w:space="0" w:color="000000"/>
                    <w:bottom w:val="single" w:sz="4" w:space="0" w:color="000000"/>
                    <w:right w:val="single" w:sz="4" w:space="0" w:color="000000"/>
                  </w:tcBorders>
                </w:tcPr>
                <w:p w14:paraId="003EE5D1"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Transactions Tested</w:t>
                  </w:r>
                </w:p>
              </w:tc>
              <w:tc>
                <w:tcPr>
                  <w:tcW w:w="1029" w:type="pct"/>
                  <w:tcBorders>
                    <w:top w:val="single" w:sz="6" w:space="0" w:color="000000"/>
                    <w:left w:val="single" w:sz="4" w:space="0" w:color="000000"/>
                    <w:bottom w:val="single" w:sz="4" w:space="0" w:color="000000"/>
                    <w:right w:val="single" w:sz="4" w:space="0" w:color="000000"/>
                  </w:tcBorders>
                </w:tcPr>
                <w:p w14:paraId="08034278"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not reported</w:t>
                  </w:r>
                </w:p>
              </w:tc>
              <w:tc>
                <w:tcPr>
                  <w:tcW w:w="1040" w:type="pct"/>
                  <w:tcBorders>
                    <w:top w:val="single" w:sz="6" w:space="0" w:color="000000"/>
                    <w:left w:val="single" w:sz="4" w:space="0" w:color="000000"/>
                    <w:bottom w:val="single" w:sz="4" w:space="0" w:color="000000"/>
                    <w:right w:val="single" w:sz="4" w:space="0" w:color="000000"/>
                  </w:tcBorders>
                </w:tcPr>
                <w:p w14:paraId="0019AA46"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Report not timely</w:t>
                  </w:r>
                </w:p>
              </w:tc>
              <w:tc>
                <w:tcPr>
                  <w:tcW w:w="1030" w:type="pct"/>
                  <w:tcBorders>
                    <w:top w:val="single" w:sz="6" w:space="0" w:color="000000"/>
                    <w:left w:val="single" w:sz="4" w:space="0" w:color="000000"/>
                    <w:bottom w:val="single" w:sz="4" w:space="0" w:color="000000"/>
                    <w:right w:val="single" w:sz="4" w:space="0" w:color="000000"/>
                  </w:tcBorders>
                </w:tcPr>
                <w:p w14:paraId="73A5F584"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amount incorrect</w:t>
                  </w:r>
                </w:p>
              </w:tc>
              <w:tc>
                <w:tcPr>
                  <w:tcW w:w="744" w:type="pct"/>
                  <w:tcBorders>
                    <w:top w:val="single" w:sz="6" w:space="0" w:color="000000"/>
                    <w:left w:val="single" w:sz="4" w:space="0" w:color="000000"/>
                    <w:bottom w:val="single" w:sz="4" w:space="0" w:color="000000"/>
                    <w:right w:val="single" w:sz="4" w:space="0" w:color="000000"/>
                  </w:tcBorders>
                </w:tcPr>
                <w:p w14:paraId="40C8BF72"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missing key elements</w:t>
                  </w:r>
                </w:p>
              </w:tc>
            </w:tr>
            <w:tr w:rsidR="00114326" w:rsidRPr="00652D9C" w14:paraId="4186C9E9" w14:textId="77777777" w:rsidTr="00DA680D">
              <w:trPr>
                <w:trHeight w:val="350"/>
              </w:trPr>
              <w:tc>
                <w:tcPr>
                  <w:tcW w:w="1157" w:type="pct"/>
                  <w:tcBorders>
                    <w:top w:val="single" w:sz="4" w:space="0" w:color="000000"/>
                    <w:left w:val="single" w:sz="4" w:space="0" w:color="000000"/>
                    <w:bottom w:val="single" w:sz="4" w:space="0" w:color="000000"/>
                    <w:right w:val="single" w:sz="4" w:space="0" w:color="000000"/>
                  </w:tcBorders>
                  <w:vAlign w:val="center"/>
                </w:tcPr>
                <w:p w14:paraId="787EEB63"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25</w:t>
                  </w:r>
                </w:p>
              </w:tc>
              <w:tc>
                <w:tcPr>
                  <w:tcW w:w="1029" w:type="pct"/>
                  <w:tcBorders>
                    <w:top w:val="single" w:sz="4" w:space="0" w:color="000000"/>
                    <w:left w:val="single" w:sz="4" w:space="0" w:color="000000"/>
                    <w:bottom w:val="single" w:sz="4" w:space="0" w:color="000000"/>
                    <w:right w:val="single" w:sz="4" w:space="0" w:color="000000"/>
                  </w:tcBorders>
                  <w:vAlign w:val="center"/>
                </w:tcPr>
                <w:p w14:paraId="3819365E"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W2</w:t>
                  </w:r>
                </w:p>
              </w:tc>
              <w:tc>
                <w:tcPr>
                  <w:tcW w:w="1040" w:type="pct"/>
                  <w:tcBorders>
                    <w:top w:val="single" w:sz="4" w:space="0" w:color="000000"/>
                    <w:left w:val="single" w:sz="4" w:space="0" w:color="000000"/>
                    <w:bottom w:val="single" w:sz="4" w:space="0" w:color="000000"/>
                    <w:right w:val="single" w:sz="4" w:space="0" w:color="000000"/>
                  </w:tcBorders>
                  <w:vAlign w:val="center"/>
                </w:tcPr>
                <w:p w14:paraId="3A47824D"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10</w:t>
                  </w:r>
                </w:p>
              </w:tc>
              <w:tc>
                <w:tcPr>
                  <w:tcW w:w="1030" w:type="pct"/>
                  <w:tcBorders>
                    <w:top w:val="single" w:sz="4" w:space="0" w:color="000000"/>
                    <w:left w:val="single" w:sz="4" w:space="0" w:color="000000"/>
                    <w:bottom w:val="single" w:sz="4" w:space="0" w:color="000000"/>
                    <w:right w:val="single" w:sz="4" w:space="0" w:color="000000"/>
                  </w:tcBorders>
                  <w:vAlign w:val="center"/>
                </w:tcPr>
                <w:p w14:paraId="645E88C1"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13</w:t>
                  </w:r>
                </w:p>
              </w:tc>
              <w:tc>
                <w:tcPr>
                  <w:tcW w:w="744" w:type="pct"/>
                  <w:tcBorders>
                    <w:top w:val="single" w:sz="4" w:space="0" w:color="000000"/>
                    <w:left w:val="single" w:sz="4" w:space="0" w:color="000000"/>
                    <w:bottom w:val="single" w:sz="4" w:space="0" w:color="000000"/>
                    <w:right w:val="single" w:sz="4" w:space="0" w:color="000000"/>
                  </w:tcBorders>
                  <w:vAlign w:val="center"/>
                </w:tcPr>
                <w:p w14:paraId="19B14A94"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0</w:t>
                  </w:r>
                </w:p>
              </w:tc>
            </w:tr>
            <w:tr w:rsidR="00114326" w:rsidRPr="00652D9C" w14:paraId="26EA517F" w14:textId="77777777" w:rsidTr="00DA680D">
              <w:trPr>
                <w:trHeight w:val="465"/>
              </w:trPr>
              <w:tc>
                <w:tcPr>
                  <w:tcW w:w="1157" w:type="pct"/>
                  <w:tcBorders>
                    <w:top w:val="single" w:sz="4" w:space="0" w:color="000000"/>
                    <w:left w:val="single" w:sz="4" w:space="0" w:color="000000"/>
                    <w:bottom w:val="single" w:sz="4" w:space="0" w:color="000000"/>
                    <w:right w:val="single" w:sz="4" w:space="0" w:color="000000"/>
                  </w:tcBorders>
                </w:tcPr>
                <w:p w14:paraId="6AFCC7AF"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Dollar Amount of Tested Transactions</w:t>
                  </w:r>
                </w:p>
              </w:tc>
              <w:tc>
                <w:tcPr>
                  <w:tcW w:w="1029" w:type="pct"/>
                  <w:tcBorders>
                    <w:top w:val="single" w:sz="4" w:space="0" w:color="000000"/>
                    <w:left w:val="single" w:sz="4" w:space="0" w:color="000000"/>
                    <w:bottom w:val="single" w:sz="4" w:space="0" w:color="000000"/>
                    <w:right w:val="single" w:sz="4" w:space="0" w:color="000000"/>
                  </w:tcBorders>
                </w:tcPr>
                <w:p w14:paraId="7E856ED2"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not reported</w:t>
                  </w:r>
                </w:p>
              </w:tc>
              <w:tc>
                <w:tcPr>
                  <w:tcW w:w="1040" w:type="pct"/>
                  <w:tcBorders>
                    <w:top w:val="single" w:sz="4" w:space="0" w:color="000000"/>
                    <w:left w:val="single" w:sz="4" w:space="0" w:color="000000"/>
                    <w:bottom w:val="single" w:sz="4" w:space="0" w:color="000000"/>
                    <w:right w:val="single" w:sz="4" w:space="0" w:color="000000"/>
                  </w:tcBorders>
                </w:tcPr>
                <w:p w14:paraId="5FF95E01"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Report not timely</w:t>
                  </w:r>
                </w:p>
              </w:tc>
              <w:tc>
                <w:tcPr>
                  <w:tcW w:w="1030" w:type="pct"/>
                  <w:tcBorders>
                    <w:top w:val="single" w:sz="4" w:space="0" w:color="000000"/>
                    <w:left w:val="single" w:sz="4" w:space="0" w:color="000000"/>
                    <w:bottom w:val="single" w:sz="4" w:space="0" w:color="000000"/>
                    <w:right w:val="single" w:sz="4" w:space="0" w:color="000000"/>
                  </w:tcBorders>
                </w:tcPr>
                <w:p w14:paraId="7C9845F8"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amount incorrect</w:t>
                  </w:r>
                </w:p>
              </w:tc>
              <w:tc>
                <w:tcPr>
                  <w:tcW w:w="744" w:type="pct"/>
                  <w:tcBorders>
                    <w:top w:val="single" w:sz="4" w:space="0" w:color="000000"/>
                    <w:left w:val="single" w:sz="4" w:space="0" w:color="000000"/>
                    <w:bottom w:val="single" w:sz="4" w:space="0" w:color="000000"/>
                    <w:right w:val="single" w:sz="4" w:space="0" w:color="000000"/>
                  </w:tcBorders>
                </w:tcPr>
                <w:p w14:paraId="78C133BA"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missing key elements</w:t>
                  </w:r>
                </w:p>
              </w:tc>
            </w:tr>
            <w:tr w:rsidR="00114326" w:rsidRPr="00652D9C" w14:paraId="5677089F" w14:textId="77777777" w:rsidTr="00DA680D">
              <w:trPr>
                <w:trHeight w:val="351"/>
              </w:trPr>
              <w:tc>
                <w:tcPr>
                  <w:tcW w:w="1157" w:type="pct"/>
                  <w:tcBorders>
                    <w:top w:val="single" w:sz="4" w:space="0" w:color="000000"/>
                    <w:left w:val="single" w:sz="4" w:space="0" w:color="000000"/>
                    <w:bottom w:val="single" w:sz="6" w:space="0" w:color="000000"/>
                    <w:right w:val="single" w:sz="4" w:space="0" w:color="000000"/>
                  </w:tcBorders>
                  <w:vAlign w:val="center"/>
                </w:tcPr>
                <w:p w14:paraId="06453069"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$5,000,000</w:t>
                  </w:r>
                </w:p>
              </w:tc>
              <w:tc>
                <w:tcPr>
                  <w:tcW w:w="1029" w:type="pct"/>
                  <w:tcBorders>
                    <w:top w:val="single" w:sz="4" w:space="0" w:color="000000"/>
                    <w:left w:val="single" w:sz="4" w:space="0" w:color="000000"/>
                    <w:bottom w:val="single" w:sz="6" w:space="0" w:color="000000"/>
                    <w:right w:val="single" w:sz="4" w:space="0" w:color="000000"/>
                  </w:tcBorders>
                  <w:vAlign w:val="center"/>
                </w:tcPr>
                <w:p w14:paraId="275ED342"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$200,000</w:t>
                  </w:r>
                </w:p>
              </w:tc>
              <w:tc>
                <w:tcPr>
                  <w:tcW w:w="1040" w:type="pct"/>
                  <w:tcBorders>
                    <w:top w:val="single" w:sz="4" w:space="0" w:color="000000"/>
                    <w:left w:val="single" w:sz="4" w:space="0" w:color="000000"/>
                    <w:bottom w:val="single" w:sz="6" w:space="0" w:color="000000"/>
                    <w:right w:val="single" w:sz="4" w:space="0" w:color="000000"/>
                  </w:tcBorders>
                  <w:vAlign w:val="center"/>
                </w:tcPr>
                <w:p w14:paraId="7BDB5DC5"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$4,000,000</w:t>
                  </w:r>
                </w:p>
              </w:tc>
              <w:tc>
                <w:tcPr>
                  <w:tcW w:w="1030" w:type="pct"/>
                  <w:tcBorders>
                    <w:top w:val="single" w:sz="4" w:space="0" w:color="000000"/>
                    <w:left w:val="single" w:sz="4" w:space="0" w:color="000000"/>
                    <w:bottom w:val="single" w:sz="6" w:space="0" w:color="000000"/>
                    <w:right w:val="single" w:sz="4" w:space="0" w:color="000000"/>
                  </w:tcBorders>
                  <w:vAlign w:val="center"/>
                </w:tcPr>
                <w:p w14:paraId="29A943C2"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$800,000</w:t>
                  </w:r>
                </w:p>
              </w:tc>
              <w:tc>
                <w:tcPr>
                  <w:tcW w:w="744" w:type="pct"/>
                  <w:tcBorders>
                    <w:top w:val="single" w:sz="4" w:space="0" w:color="000000"/>
                    <w:left w:val="single" w:sz="4" w:space="0" w:color="000000"/>
                    <w:bottom w:val="single" w:sz="6" w:space="0" w:color="000000"/>
                    <w:right w:val="single" w:sz="4" w:space="0" w:color="000000"/>
                  </w:tcBorders>
                  <w:vAlign w:val="center"/>
                </w:tcPr>
                <w:p w14:paraId="5D99203F" w14:textId="77777777" w:rsidR="00114326" w:rsidRPr="00652D9C" w:rsidRDefault="00114326" w:rsidP="008C33B1">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$0</w:t>
                  </w:r>
                </w:p>
              </w:tc>
            </w:tr>
          </w:tbl>
          <w:p w14:paraId="2F929FA4" w14:textId="77777777" w:rsidR="00114326" w:rsidRPr="00652D9C" w:rsidRDefault="00114326" w:rsidP="008C33B1">
            <w:pPr>
              <w:autoSpaceDE w:val="0"/>
              <w:autoSpaceDN w:val="0"/>
              <w:adjustRightInd w:val="0"/>
              <w:spacing w:after="240"/>
              <w:rPr>
                <w:rFonts w:ascii="Arial" w:hAnsi="Arial" w:cs="Arial"/>
                <w:color w:val="000000"/>
                <w:sz w:val="20"/>
              </w:rPr>
            </w:pPr>
          </w:p>
          <w:p w14:paraId="114A3F6D" w14:textId="77777777" w:rsidR="00FB3B37" w:rsidRPr="00D94F69" w:rsidRDefault="00FB3B37" w:rsidP="00114326">
            <w:pPr>
              <w:pStyle w:val="APStepItem"/>
              <w:numPr>
                <w:ilvl w:val="0"/>
                <w:numId w:val="0"/>
              </w:numPr>
              <w:tabs>
                <w:tab w:val="num" w:pos="1170"/>
              </w:tabs>
              <w:ind w:left="360" w:hanging="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3" w:name="_Toc60917726"/>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BD1D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62"/>
          <w:pgSz w:w="12240" w:h="15840" w:code="1"/>
          <w:pgMar w:top="1440" w:right="1440" w:bottom="1440" w:left="1440" w:header="720" w:footer="720" w:gutter="0"/>
          <w:cols w:space="720"/>
          <w:noEndnote/>
        </w:sectPr>
      </w:pPr>
    </w:p>
    <w:p w14:paraId="4D2A975C" w14:textId="7CDECF6E" w:rsidR="007E5B12" w:rsidRPr="00D94F69" w:rsidRDefault="007E5B12" w:rsidP="006672EA">
      <w:pPr>
        <w:pStyle w:val="Heading2"/>
        <w:jc w:val="both"/>
        <w:rPr>
          <w:rFonts w:cs="Arial"/>
        </w:rPr>
      </w:pPr>
      <w:bookmarkStart w:id="74" w:name="M___SUBRECIPIENT_MONITORING__"/>
      <w:bookmarkStart w:id="75" w:name="_Toc442267703"/>
      <w:bookmarkStart w:id="76" w:name="_Toc60917727"/>
      <w:bookmarkEnd w:id="74"/>
      <w:r w:rsidRPr="00D94F69">
        <w:rPr>
          <w:rFonts w:cs="Arial"/>
        </w:rPr>
        <w:lastRenderedPageBreak/>
        <w:t>N.  SPECIAL TESTS AND PROVISIONS</w:t>
      </w:r>
      <w:bookmarkEnd w:id="75"/>
      <w:r w:rsidR="00BD1DF3" w:rsidRPr="00BD1DF3">
        <w:rPr>
          <w:rFonts w:cs="Arial"/>
        </w:rPr>
        <w:t xml:space="preserve"> – Wage Rate Requirements</w:t>
      </w:r>
      <w:bookmarkEnd w:id="76"/>
    </w:p>
    <w:p w14:paraId="75FD95EF" w14:textId="77777777" w:rsidR="007E5B12" w:rsidRPr="00D94F69" w:rsidRDefault="00D15062" w:rsidP="006672EA">
      <w:pPr>
        <w:pStyle w:val="Heading3"/>
        <w:jc w:val="both"/>
        <w:rPr>
          <w:rFonts w:cs="Arial"/>
        </w:rPr>
      </w:pPr>
      <w:bookmarkStart w:id="77" w:name="_Toc60917728"/>
      <w:r w:rsidRPr="00D94F69">
        <w:rPr>
          <w:rFonts w:cs="Arial"/>
        </w:rPr>
        <w:t xml:space="preserve">OMB </w:t>
      </w:r>
      <w:r w:rsidR="007E5B12" w:rsidRPr="00D94F69">
        <w:rPr>
          <w:rFonts w:cs="Arial"/>
        </w:rPr>
        <w:t>Compliance Requirements</w:t>
      </w:r>
      <w:bookmarkEnd w:id="77"/>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12D0051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07B43C8" w14:textId="77777777" w:rsidR="00BD1DF3" w:rsidRPr="003B7F1B" w:rsidRDefault="00BD1DF3" w:rsidP="00BD1DF3">
      <w:pPr>
        <w:spacing w:after="240"/>
        <w:jc w:val="both"/>
        <w:rPr>
          <w:rFonts w:ascii="Arial" w:hAnsi="Arial" w:cs="Arial"/>
          <w:b/>
          <w:sz w:val="20"/>
        </w:rPr>
      </w:pPr>
      <w:r w:rsidRPr="003B7F1B">
        <w:rPr>
          <w:rFonts w:ascii="Arial" w:hAnsi="Arial" w:cs="Arial"/>
          <w:b/>
          <w:sz w:val="20"/>
        </w:rPr>
        <w:t>U.S. Department of Housing and Urban Development Program Specific Information:</w:t>
      </w:r>
    </w:p>
    <w:p w14:paraId="73E43C86" w14:textId="4848D795" w:rsidR="00BD1DF3" w:rsidRPr="003B7F1B" w:rsidRDefault="00BD1DF3" w:rsidP="00BD1DF3">
      <w:pPr>
        <w:spacing w:after="240"/>
        <w:jc w:val="both"/>
        <w:rPr>
          <w:rFonts w:ascii="Arial" w:hAnsi="Arial" w:cs="Arial"/>
          <w:b/>
          <w:sz w:val="20"/>
        </w:rPr>
      </w:pPr>
      <w:r w:rsidRPr="00BD1DF3">
        <w:rPr>
          <w:rFonts w:ascii="Arial" w:hAnsi="Arial" w:cs="Arial"/>
          <w:sz w:val="20"/>
        </w:rPr>
        <w:t>The Wage Rate Requirements apply to the rehabilitation of residential property only if such property contains eight or more units. However, the requirements do not apply to volunteer work where the volunteer does not receive compensation, or is paid expenses, reasonable benefits or a nominal fee for such services, and is not otherwise employed at any time in construction work (42 USC 5310; Section 1205 of Pub. L. No. 111-32; 24 CFR section 570.603).</w:t>
      </w:r>
    </w:p>
    <w:p w14:paraId="15F2DDF6" w14:textId="33AD94E2" w:rsidR="00BD1DF3" w:rsidRPr="003B7F1B" w:rsidRDefault="00BD1DF3" w:rsidP="00BD1DF3">
      <w:pPr>
        <w:widowControl w:val="0"/>
        <w:tabs>
          <w:tab w:val="left" w:pos="720"/>
          <w:tab w:val="left" w:pos="9270"/>
        </w:tabs>
        <w:spacing w:after="240"/>
        <w:jc w:val="both"/>
        <w:rPr>
          <w:rFonts w:ascii="Arial" w:hAnsi="Arial" w:cs="Arial"/>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Housing and Urban Development)</w:t>
      </w:r>
    </w:p>
    <w:p w14:paraId="2139F4D2" w14:textId="77777777" w:rsidR="00BD1DF3" w:rsidRPr="003B7F1B" w:rsidRDefault="00BD1DF3" w:rsidP="00BD1DF3">
      <w:pPr>
        <w:spacing w:after="240"/>
        <w:jc w:val="both"/>
        <w:rPr>
          <w:rFonts w:ascii="Arial" w:hAnsi="Arial" w:cs="Arial"/>
          <w:b/>
          <w:sz w:val="20"/>
        </w:rPr>
      </w:pPr>
      <w:r w:rsidRPr="003B7F1B">
        <w:rPr>
          <w:rFonts w:ascii="Arial" w:hAnsi="Arial" w:cs="Arial"/>
          <w:b/>
          <w:sz w:val="20"/>
        </w:rPr>
        <w:t>U.S. Department of Transportation Cross-Cutting Information:</w:t>
      </w:r>
    </w:p>
    <w:p w14:paraId="36ADA92C" w14:textId="77777777" w:rsidR="00BD1DF3" w:rsidRPr="00BD1DF3" w:rsidRDefault="00BD1DF3" w:rsidP="00BD1DF3">
      <w:pPr>
        <w:spacing w:after="240"/>
        <w:jc w:val="both"/>
        <w:rPr>
          <w:rFonts w:ascii="Arial" w:hAnsi="Arial" w:cs="Arial"/>
          <w:sz w:val="20"/>
        </w:rPr>
      </w:pPr>
      <w:r w:rsidRPr="00BD1DF3">
        <w:rPr>
          <w:rFonts w:ascii="Arial" w:hAnsi="Arial" w:cs="Arial"/>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7541F81A" w14:textId="3F3FD6E6" w:rsidR="00BD1DF3" w:rsidRPr="003B7F1B" w:rsidRDefault="00BD1DF3" w:rsidP="00BD1DF3">
      <w:pPr>
        <w:spacing w:after="240"/>
        <w:jc w:val="both"/>
        <w:rPr>
          <w:rFonts w:ascii="Arial" w:hAnsi="Arial" w:cs="Arial"/>
          <w:sz w:val="20"/>
        </w:rPr>
      </w:pPr>
      <w:r w:rsidRPr="00BD1DF3">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7ED805D0" w14:textId="3474FE44" w:rsidR="00BD1DF3" w:rsidRPr="003B7F1B" w:rsidRDefault="00BD1DF3" w:rsidP="00BD1DF3">
      <w:pPr>
        <w:pStyle w:val="BodyText"/>
        <w:ind w:right="325"/>
        <w:jc w:val="both"/>
        <w:rPr>
          <w:rFonts w:ascii="Arial" w:hAnsi="Arial" w:cs="Arial"/>
          <w:sz w:val="20"/>
          <w:szCs w:val="20"/>
        </w:rPr>
      </w:pPr>
      <w:r w:rsidRPr="003B7F1B">
        <w:rPr>
          <w:rFonts w:ascii="Arial" w:hAnsi="Arial" w:cs="Arial"/>
          <w:sz w:val="20"/>
          <w:szCs w:val="20"/>
        </w:rPr>
        <w:lastRenderedPageBreak/>
        <w:t xml:space="preserve">This reporting is often done using Optional Form WH-347, which includes the required statement of compliance (OMB No. 1235-0008). The U.S. Department of Labor, Employment Standards </w:t>
      </w:r>
      <w:proofErr w:type="spellStart"/>
      <w:r w:rsidRPr="003B7F1B">
        <w:rPr>
          <w:rFonts w:ascii="Arial" w:hAnsi="Arial" w:cs="Arial"/>
          <w:sz w:val="20"/>
          <w:szCs w:val="20"/>
        </w:rPr>
        <w:t>Adminstration</w:t>
      </w:r>
      <w:proofErr w:type="spellEnd"/>
      <w:r w:rsidRPr="003B7F1B">
        <w:rPr>
          <w:rFonts w:ascii="Arial" w:hAnsi="Arial" w:cs="Arial"/>
          <w:sz w:val="20"/>
          <w:szCs w:val="20"/>
        </w:rPr>
        <w:t>, maintains a Davis-Bacon and Related Acts web page (</w:t>
      </w:r>
      <w:hyperlink r:id="rId163">
        <w:r>
          <w:rPr>
            <w:rFonts w:ascii="Arial" w:hAnsi="Arial" w:cs="Arial"/>
            <w:color w:val="0562C1"/>
            <w:sz w:val="20"/>
            <w:szCs w:val="20"/>
            <w:u w:val="single" w:color="0562C1"/>
          </w:rPr>
          <w:t>https://www.dol.gov/agencies/whd/government-contracts/construction</w:t>
        </w:r>
      </w:hyperlink>
      <w:r w:rsidRPr="003B7F1B">
        <w:rPr>
          <w:rFonts w:ascii="Arial" w:hAnsi="Arial" w:cs="Arial"/>
          <w:sz w:val="20"/>
          <w:szCs w:val="20"/>
        </w:rPr>
        <w:t>). Optional Form WH-347 and instructions are available on this web page.</w:t>
      </w:r>
    </w:p>
    <w:p w14:paraId="4063ECE1" w14:textId="69EBCE53" w:rsidR="00BD1DF3" w:rsidRPr="003B7F1B" w:rsidRDefault="00BD1DF3" w:rsidP="00BD1DF3">
      <w:pPr>
        <w:widowControl w:val="0"/>
        <w:tabs>
          <w:tab w:val="left" w:pos="720"/>
          <w:tab w:val="left" w:pos="9270"/>
        </w:tabs>
        <w:spacing w:after="240"/>
        <w:jc w:val="both"/>
        <w:rPr>
          <w:rFonts w:ascii="Arial" w:hAnsi="Arial" w:cs="Arial"/>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Transportation Cross-Cutting) </w:t>
      </w:r>
    </w:p>
    <w:p w14:paraId="1FDB8C35" w14:textId="77777777" w:rsidR="00670F5F" w:rsidRPr="00D94F69" w:rsidRDefault="00670F5F" w:rsidP="006672EA">
      <w:pPr>
        <w:pStyle w:val="Heading3"/>
        <w:jc w:val="both"/>
        <w:rPr>
          <w:rFonts w:cs="Arial"/>
        </w:rPr>
      </w:pPr>
      <w:bookmarkStart w:id="78" w:name="_Toc60917729"/>
      <w:r w:rsidRPr="00D94F69">
        <w:rPr>
          <w:rFonts w:cs="Arial"/>
        </w:rPr>
        <w:t>Additional Program Specific Information</w:t>
      </w:r>
      <w:bookmarkEnd w:id="78"/>
    </w:p>
    <w:p w14:paraId="449E994E" w14:textId="7187FF59"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64"/>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9" w:name="_Toc60917730"/>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9"/>
    </w:p>
    <w:p w14:paraId="667A9565" w14:textId="095BF74A"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6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282A9266" w:rsidR="007D1119"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66"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043F1598" w:rsidR="007D1119"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67" w:history="1">
        <w:r w:rsidR="00AB6B37" w:rsidRPr="00AB6B37">
          <w:rPr>
            <w:rStyle w:val="Hyperlink"/>
            <w:rFonts w:ascii="Arial" w:hAnsi="Arial" w:cs="Arial"/>
            <w:sz w:val="20"/>
          </w:rPr>
          <w:t>2013 COSO</w:t>
        </w:r>
      </w:hyperlink>
    </w:p>
    <w:p w14:paraId="61400086" w14:textId="4FE439AD" w:rsidR="007D1119" w:rsidRPr="00D94F69" w:rsidRDefault="007D1119"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6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7687AA11"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55C9D091" w14:textId="3572364C" w:rsidR="00BD1DF3" w:rsidRPr="00BD1DF3" w:rsidRDefault="00BD1DF3" w:rsidP="00BD1DF3">
      <w:pPr>
        <w:tabs>
          <w:tab w:val="left" w:pos="820"/>
        </w:tabs>
        <w:spacing w:after="240"/>
        <w:ind w:right="43"/>
        <w:jc w:val="both"/>
        <w:rPr>
          <w:rFonts w:ascii="Arial" w:eastAsia="Arial" w:hAnsi="Arial" w:cs="Arial"/>
          <w:sz w:val="20"/>
        </w:rPr>
      </w:pPr>
      <w:r w:rsidRPr="00BD1DF3">
        <w:rPr>
          <w:rFonts w:ascii="Arial" w:eastAsia="Arial" w:hAnsi="Arial" w:cs="Arial"/>
          <w:sz w:val="20"/>
        </w:rPr>
        <w:t>Determine whether the non-federal entity notified contractors and subcontractors of the requirements to comply with the Wage Rate Requirements and obtained copies of certified payrolls.</w:t>
      </w:r>
    </w:p>
    <w:p w14:paraId="4D944250" w14:textId="0DC0917B" w:rsidR="00BD1DF3" w:rsidRPr="00D94F69"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Transportation Cross-Cutting)</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69"/>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0" w:name="_Toc60917731"/>
      <w:r w:rsidRPr="00D94F69">
        <w:rPr>
          <w:rFonts w:cs="Arial"/>
        </w:rPr>
        <w:lastRenderedPageBreak/>
        <w:t>Suggested Audit Procedures</w:t>
      </w:r>
      <w:bookmarkEnd w:id="80"/>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6F957116" w14:textId="77777777" w:rsidR="00BD1DF3" w:rsidRPr="00A672F0" w:rsidRDefault="00BD1DF3" w:rsidP="00BD1DF3">
            <w:pPr>
              <w:spacing w:after="240"/>
              <w:jc w:val="both"/>
              <w:rPr>
                <w:rFonts w:ascii="Arial" w:hAnsi="Arial" w:cs="Arial"/>
                <w:sz w:val="20"/>
                <w:szCs w:val="20"/>
              </w:rPr>
            </w:pPr>
            <w:r w:rsidRPr="00A672F0">
              <w:rPr>
                <w:rFonts w:ascii="Arial" w:hAnsi="Arial" w:cs="Arial"/>
                <w:sz w:val="20"/>
                <w:szCs w:val="20"/>
              </w:rPr>
              <w:t>Select a sample of construction contracts and subcontracts greater than $2,000 that are covered by the Wage Rate Requirements and perform the following procedures:</w:t>
            </w:r>
          </w:p>
          <w:p w14:paraId="532048B6" w14:textId="77777777" w:rsidR="00BD1DF3" w:rsidRPr="00A672F0" w:rsidRDefault="00BD1DF3" w:rsidP="00BD1DF3">
            <w:pPr>
              <w:spacing w:after="24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that the required prevailing wage rate clauses were included in the contract or subcontract.</w:t>
            </w:r>
          </w:p>
          <w:p w14:paraId="1892415E" w14:textId="77777777" w:rsidR="00BD1DF3" w:rsidRPr="00A672F0" w:rsidRDefault="00BD1DF3" w:rsidP="00BD1DF3">
            <w:pPr>
              <w:spacing w:after="240"/>
              <w:ind w:left="702" w:hanging="702"/>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For each week in which work was performed under the contract or subcontract, verify that the contractor or subcontractor submitted the required certified payrolls.</w:t>
            </w:r>
          </w:p>
          <w:p w14:paraId="6904E87E" w14:textId="68ADE167" w:rsidR="004B71BD" w:rsidRPr="00D94F69" w:rsidRDefault="00BD1DF3" w:rsidP="00BD1DF3">
            <w:pPr>
              <w:spacing w:after="240"/>
              <w:jc w:val="both"/>
              <w:rPr>
                <w:rFonts w:ascii="Arial" w:hAnsi="Arial" w:cs="Arial"/>
                <w:sz w:val="20"/>
              </w:rPr>
            </w:pPr>
            <w:r w:rsidRPr="00A672F0">
              <w:rPr>
                <w:rFonts w:ascii="Arial" w:hAnsi="Arial" w:cs="Arial"/>
                <w:i/>
                <w:sz w:val="20"/>
                <w:szCs w:val="20"/>
              </w:rPr>
              <w:t>(Note:  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70"/>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1" w:name="_Toc60917732"/>
      <w:r w:rsidRPr="00D94F69">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BD1D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71"/>
          <w:pgSz w:w="12240" w:h="15840" w:code="1"/>
          <w:pgMar w:top="1440" w:right="1440" w:bottom="1440" w:left="1440" w:header="720" w:footer="720" w:gutter="0"/>
          <w:cols w:space="720"/>
          <w:docGrid w:linePitch="360"/>
        </w:sectPr>
      </w:pPr>
    </w:p>
    <w:p w14:paraId="44637007" w14:textId="4DF144FA" w:rsidR="001B0F7D" w:rsidRPr="00D94F69" w:rsidRDefault="001B0F7D" w:rsidP="001B0F7D">
      <w:pPr>
        <w:pStyle w:val="Heading2"/>
        <w:jc w:val="both"/>
        <w:rPr>
          <w:rFonts w:cs="Arial"/>
        </w:rPr>
      </w:pPr>
      <w:bookmarkStart w:id="82" w:name="_Toc60917733"/>
      <w:bookmarkStart w:id="83" w:name="_Toc442267704"/>
      <w:r w:rsidRPr="00D94F69">
        <w:rPr>
          <w:rFonts w:cs="Arial"/>
        </w:rPr>
        <w:lastRenderedPageBreak/>
        <w:t>N.  SPECIAL TESTS AND PROVISIONS</w:t>
      </w:r>
      <w:r w:rsidR="00BD1DF3" w:rsidRPr="00BD1DF3">
        <w:rPr>
          <w:rFonts w:cs="Arial"/>
        </w:rPr>
        <w:t xml:space="preserve"> – Citizen Participation</w:t>
      </w:r>
      <w:bookmarkEnd w:id="82"/>
    </w:p>
    <w:p w14:paraId="35CD95C9" w14:textId="77777777" w:rsidR="001B0F7D" w:rsidRPr="00D94F69" w:rsidRDefault="001B0F7D" w:rsidP="001B0F7D">
      <w:pPr>
        <w:pStyle w:val="Heading3"/>
        <w:jc w:val="both"/>
        <w:rPr>
          <w:rFonts w:cs="Arial"/>
        </w:rPr>
      </w:pPr>
      <w:bookmarkStart w:id="84" w:name="_Toc60917734"/>
      <w:r w:rsidRPr="00D94F69">
        <w:rPr>
          <w:rFonts w:cs="Arial"/>
        </w:rPr>
        <w:t>OMB Compliance Requirements</w:t>
      </w:r>
      <w:bookmarkEnd w:id="84"/>
    </w:p>
    <w:p w14:paraId="2AF8004F"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730AAB3"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11139E4" w14:textId="77777777" w:rsidR="001B0F7D" w:rsidRPr="00D94F69" w:rsidRDefault="001B0F7D" w:rsidP="001B0F7D">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CE6C7C1" w14:textId="77777777" w:rsidR="001B0F7D" w:rsidRPr="00D94F69" w:rsidRDefault="001B0F7D" w:rsidP="001B0F7D">
      <w:pPr>
        <w:spacing w:after="240"/>
        <w:jc w:val="both"/>
        <w:rPr>
          <w:rFonts w:ascii="Arial" w:hAnsi="Arial" w:cs="Arial"/>
          <w:b/>
        </w:rPr>
      </w:pPr>
      <w:r w:rsidRPr="00D94F69">
        <w:rPr>
          <w:rFonts w:ascii="Arial" w:hAnsi="Arial" w:cs="Arial"/>
          <w:b/>
        </w:rPr>
        <w:t>Part 4 OMB Program Specific Requirements</w:t>
      </w:r>
    </w:p>
    <w:p w14:paraId="740704D2" w14:textId="7492CE7D" w:rsidR="00BD1DF3" w:rsidRPr="00A672F0" w:rsidRDefault="00BD1DF3" w:rsidP="00BD1DF3">
      <w:pPr>
        <w:spacing w:after="240"/>
        <w:ind w:right="548"/>
        <w:jc w:val="both"/>
        <w:rPr>
          <w:rFonts w:ascii="Arial" w:hAnsi="Arial" w:cs="Arial"/>
          <w:sz w:val="20"/>
        </w:rPr>
      </w:pPr>
      <w:r w:rsidRPr="00BD1DF3">
        <w:rPr>
          <w:rFonts w:ascii="Arial" w:hAnsi="Arial" w:cs="Arial"/>
          <w:spacing w:val="1"/>
          <w:sz w:val="20"/>
        </w:rPr>
        <w:t>Prior to the submission to HUD for its annual grant, the grantee must certify to HUD that it has met the citizen participation requirements in 24 CFR section 91.105.</w:t>
      </w:r>
    </w:p>
    <w:p w14:paraId="4C50F449" w14:textId="166168FC" w:rsidR="00BD1DF3" w:rsidRPr="00A672F0" w:rsidRDefault="00BD1DF3" w:rsidP="00BD1DF3">
      <w:pPr>
        <w:spacing w:after="240"/>
        <w:ind w:right="258"/>
        <w:jc w:val="both"/>
        <w:rPr>
          <w:rFonts w:ascii="Arial" w:hAnsi="Arial" w:cs="Arial"/>
          <w:sz w:val="20"/>
        </w:rPr>
      </w:pPr>
      <w:r w:rsidRPr="00BD1DF3">
        <w:rPr>
          <w:rFonts w:ascii="Arial" w:hAnsi="Arial" w:cs="Arial"/>
          <w:sz w:val="20"/>
        </w:rPr>
        <w:t>HERA provided for supersession of the citizen participation requirement to expedite the distribution of NSP grant funds and to provide for expedited citizen participation. The provisions of 24 CFR section 91.105 with respect to following the citizen participation plan are waived to allow the jurisdiction to provide no fewer than 15 calendar days for citizen comment, rather than 30 days, for its initial NSP submission (Section II.B.4 of NSP3 Notice, 75 FR 64328).</w:t>
      </w:r>
    </w:p>
    <w:p w14:paraId="58B86212" w14:textId="1EF96797" w:rsidR="00BD1DF3" w:rsidRPr="00A672F0" w:rsidRDefault="00BD1DF3" w:rsidP="00BD1DF3">
      <w:pPr>
        <w:spacing w:after="240"/>
        <w:ind w:right="373"/>
        <w:jc w:val="both"/>
        <w:rPr>
          <w:rFonts w:ascii="Arial" w:hAnsi="Arial" w:cs="Arial"/>
          <w:sz w:val="20"/>
        </w:rPr>
      </w:pPr>
      <w:r w:rsidRPr="00BD1DF3">
        <w:rPr>
          <w:rFonts w:ascii="Arial" w:hAnsi="Arial" w:cs="Arial"/>
          <w:sz w:val="20"/>
        </w:rPr>
        <w:t>Grantees must identify what constitutes a substantial amendment to their action plan in their citizen participation plans. Grantees must identify a change in the use of CDBG funds from one activity to another as a substantial amendment, which is subject to the citizen participation process (24 CFR part 91, subpart C, and sections 91.105(c) and 91.505).</w:t>
      </w:r>
    </w:p>
    <w:p w14:paraId="3497264E" w14:textId="6DB7087D" w:rsidR="00BD1DF3" w:rsidRPr="00A672F0" w:rsidRDefault="00BD1DF3" w:rsidP="00BD1DF3">
      <w:pPr>
        <w:spacing w:after="240"/>
        <w:ind w:right="373"/>
        <w:jc w:val="both"/>
        <w:rPr>
          <w:rFonts w:ascii="Arial" w:hAnsi="Arial" w:cs="Arial"/>
          <w:sz w:val="20"/>
        </w:rPr>
      </w:pPr>
      <w:r w:rsidRPr="00BD1DF3">
        <w:rPr>
          <w:rFonts w:ascii="Arial" w:hAnsi="Arial" w:cs="Arial"/>
          <w:sz w:val="20"/>
        </w:rPr>
        <w:t>CDBG-</w:t>
      </w:r>
      <w:proofErr w:type="spellStart"/>
      <w:r w:rsidRPr="00BD1DF3">
        <w:rPr>
          <w:rFonts w:ascii="Arial" w:hAnsi="Arial" w:cs="Arial"/>
          <w:sz w:val="20"/>
        </w:rPr>
        <w:t>DR</w:t>
      </w:r>
      <w:proofErr w:type="spellEnd"/>
      <w:r w:rsidRPr="00BD1DF3">
        <w:rPr>
          <w:rFonts w:ascii="Arial" w:hAnsi="Arial" w:cs="Arial"/>
          <w:sz w:val="20"/>
        </w:rPr>
        <w:t xml:space="preserve"> grantees must post the Action Plan for public comment for a minimum or seven or up to 30 days, based on the specific requirements for the CDBG-</w:t>
      </w:r>
      <w:proofErr w:type="spellStart"/>
      <w:r w:rsidRPr="00BD1DF3">
        <w:rPr>
          <w:rFonts w:ascii="Arial" w:hAnsi="Arial" w:cs="Arial"/>
          <w:sz w:val="20"/>
        </w:rPr>
        <w:t>DR</w:t>
      </w:r>
      <w:proofErr w:type="spellEnd"/>
      <w:r w:rsidRPr="00BD1DF3">
        <w:rPr>
          <w:rFonts w:ascii="Arial" w:hAnsi="Arial" w:cs="Arial"/>
          <w:sz w:val="20"/>
        </w:rPr>
        <w:t xml:space="preserve"> appropriation identified in the applicable Federal Register notice. CDBG-</w:t>
      </w:r>
      <w:proofErr w:type="spellStart"/>
      <w:r w:rsidRPr="00BD1DF3">
        <w:rPr>
          <w:rFonts w:ascii="Arial" w:hAnsi="Arial" w:cs="Arial"/>
          <w:sz w:val="20"/>
        </w:rPr>
        <w:t>DR</w:t>
      </w:r>
      <w:proofErr w:type="spellEnd"/>
      <w:r w:rsidRPr="00BD1DF3">
        <w:rPr>
          <w:rFonts w:ascii="Arial" w:hAnsi="Arial" w:cs="Arial"/>
          <w:sz w:val="20"/>
        </w:rPr>
        <w:t xml:space="preserve"> grantees are required to ensure that public comments are included in the Action Plan submitted to HUD.</w:t>
      </w:r>
    </w:p>
    <w:p w14:paraId="25A5490B" w14:textId="514BC673" w:rsidR="00BD1DF3" w:rsidRPr="00A672F0"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r w:rsidRPr="00A672F0">
        <w:rPr>
          <w:rFonts w:ascii="Arial" w:hAnsi="Arial" w:cs="Arial"/>
          <w:b/>
          <w:sz w:val="20"/>
        </w:rPr>
        <w:t xml:space="preserve"> </w:t>
      </w:r>
    </w:p>
    <w:p w14:paraId="575D3673" w14:textId="77777777" w:rsidR="001B0F7D" w:rsidRPr="00D94F69" w:rsidRDefault="001B0F7D" w:rsidP="001B0F7D">
      <w:pPr>
        <w:pStyle w:val="Heading3"/>
        <w:jc w:val="both"/>
        <w:rPr>
          <w:rFonts w:cs="Arial"/>
        </w:rPr>
      </w:pPr>
      <w:bookmarkStart w:id="85" w:name="_Toc60917735"/>
      <w:r w:rsidRPr="00D94F69">
        <w:rPr>
          <w:rFonts w:cs="Arial"/>
        </w:rPr>
        <w:t>Additional Program Specific Information</w:t>
      </w:r>
      <w:bookmarkEnd w:id="85"/>
    </w:p>
    <w:p w14:paraId="21B5E99F" w14:textId="045D3346"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AD039E0"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B0F7D" w:rsidRPr="00D94F69" w:rsidSect="00257772">
          <w:headerReference w:type="default" r:id="rId172"/>
          <w:pgSz w:w="12240" w:h="15840" w:code="1"/>
          <w:pgMar w:top="1440" w:right="1440" w:bottom="1440" w:left="1440" w:header="720" w:footer="720" w:gutter="0"/>
          <w:cols w:space="720"/>
          <w:docGrid w:linePitch="360"/>
        </w:sectPr>
      </w:pPr>
    </w:p>
    <w:p w14:paraId="01491A4D" w14:textId="77777777" w:rsidR="001B0F7D" w:rsidRPr="00D94F69" w:rsidRDefault="001B0F7D" w:rsidP="001B0F7D">
      <w:pPr>
        <w:pStyle w:val="Heading3"/>
        <w:jc w:val="both"/>
        <w:rPr>
          <w:rFonts w:cs="Arial"/>
        </w:rPr>
      </w:pPr>
      <w:bookmarkStart w:id="86" w:name="_Toc60917736"/>
      <w:r w:rsidRPr="00D94F69">
        <w:rPr>
          <w:rFonts w:cs="Arial"/>
        </w:rPr>
        <w:lastRenderedPageBreak/>
        <w:t>Audit Objectives and Control Testing</w:t>
      </w:r>
      <w:bookmarkEnd w:id="86"/>
    </w:p>
    <w:p w14:paraId="6C8299DE" w14:textId="71AD128B" w:rsidR="001B0F7D" w:rsidRPr="00D94F69" w:rsidRDefault="001B0F7D" w:rsidP="001B0F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73"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6955C5B2" w14:textId="17AD4E71" w:rsidR="001B0F7D"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74" w:history="1">
        <w:r w:rsidR="001B0F7D" w:rsidRPr="00D94F69">
          <w:rPr>
            <w:rStyle w:val="Hyperlink"/>
            <w:rFonts w:ascii="Arial" w:eastAsia="Arial" w:hAnsi="Arial" w:cs="Arial"/>
            <w:sz w:val="20"/>
          </w:rPr>
          <w:t>Part 6</w:t>
        </w:r>
      </w:hyperlink>
      <w:r w:rsidR="001B0F7D" w:rsidRPr="00D94F69">
        <w:rPr>
          <w:rFonts w:ascii="Arial" w:eastAsia="Arial" w:hAnsi="Arial" w:cs="Arial"/>
          <w:sz w:val="20"/>
        </w:rPr>
        <w:t xml:space="preserve"> of the </w:t>
      </w:r>
      <w:r w:rsidR="001B0F7D" w:rsidRPr="00AB6B37">
        <w:rPr>
          <w:rFonts w:ascii="Arial" w:eastAsia="Arial" w:hAnsi="Arial" w:cs="Arial"/>
          <w:sz w:val="20"/>
        </w:rPr>
        <w:t>OMB Compliance Supplement, Internal Control</w:t>
      </w:r>
    </w:p>
    <w:p w14:paraId="1A8E2033" w14:textId="6EA706E9" w:rsidR="001B0F7D"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75" w:history="1">
        <w:r w:rsidR="001B0F7D" w:rsidRPr="00AB6B37">
          <w:rPr>
            <w:rStyle w:val="Hyperlink"/>
            <w:rFonts w:ascii="Arial" w:hAnsi="Arial" w:cs="Arial"/>
            <w:sz w:val="20"/>
          </w:rPr>
          <w:t>2013 COSO</w:t>
        </w:r>
      </w:hyperlink>
    </w:p>
    <w:p w14:paraId="5975F288" w14:textId="18C10BE3" w:rsidR="001B0F7D" w:rsidRPr="00D94F69"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7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1CE6397A" w14:textId="77777777" w:rsidR="001B0F7D" w:rsidRPr="00D94F69" w:rsidRDefault="001B0F7D" w:rsidP="001B0F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737D0A4" w14:textId="29313335" w:rsidR="001B0F7D"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5F8636AB" w14:textId="43A8B9DD" w:rsidR="00BD1DF3" w:rsidRPr="00BD1DF3" w:rsidRDefault="00BD1DF3"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Determine whether the grantee has developed and implemented a citizen participation plan, including identifying what constitutes a substantial amendment.</w:t>
      </w:r>
    </w:p>
    <w:p w14:paraId="5B1D69BE" w14:textId="4AF9C8FD" w:rsidR="00BD1DF3" w:rsidRPr="00D94F69" w:rsidRDefault="00BD1DF3"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1B0F7D" w:rsidRPr="00D94F69" w14:paraId="552EC494" w14:textId="77777777" w:rsidTr="006023A2">
        <w:tc>
          <w:tcPr>
            <w:tcW w:w="5000" w:type="pct"/>
            <w:shd w:val="clear" w:color="auto" w:fill="548DD4" w:themeFill="text2" w:themeFillTint="99"/>
          </w:tcPr>
          <w:p w14:paraId="434BFCD1" w14:textId="77777777" w:rsidR="001B0F7D" w:rsidRPr="00D94F69" w:rsidRDefault="001B0F7D" w:rsidP="006023A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B0F7D" w:rsidRPr="00D94F69" w14:paraId="0CE82A48" w14:textId="77777777" w:rsidTr="006023A2">
        <w:tc>
          <w:tcPr>
            <w:tcW w:w="5000" w:type="pct"/>
          </w:tcPr>
          <w:p w14:paraId="7E3835C2"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734511" w14:textId="77777777" w:rsidR="001B0F7D" w:rsidRPr="00D94F69" w:rsidRDefault="001B0F7D" w:rsidP="006023A2">
            <w:pPr>
              <w:pStyle w:val="AuditProcedureHeading"/>
              <w:spacing w:after="240"/>
              <w:jc w:val="both"/>
              <w:rPr>
                <w:rFonts w:cs="Arial"/>
                <w:b/>
                <w:bCs/>
                <w:szCs w:val="20"/>
                <w:u w:val="single"/>
              </w:rPr>
            </w:pPr>
          </w:p>
          <w:p w14:paraId="5A2D851A" w14:textId="77777777" w:rsidR="001B0F7D" w:rsidRPr="00D94F69" w:rsidRDefault="001B0F7D" w:rsidP="006023A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F580DD0" w14:textId="77777777" w:rsidR="001B0F7D" w:rsidRPr="00D94F69" w:rsidRDefault="001B0F7D" w:rsidP="006023A2">
            <w:pPr>
              <w:pStyle w:val="AuditProcedureHeading"/>
              <w:spacing w:after="240"/>
              <w:jc w:val="both"/>
              <w:rPr>
                <w:rFonts w:cs="Arial"/>
                <w:b/>
                <w:bCs/>
                <w:szCs w:val="20"/>
                <w:u w:val="single"/>
              </w:rPr>
            </w:pPr>
          </w:p>
          <w:p w14:paraId="1016B676"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26294CC" w14:textId="77777777" w:rsidR="001B0F7D" w:rsidRPr="00D94F69" w:rsidRDefault="001B0F7D" w:rsidP="006023A2">
            <w:pPr>
              <w:spacing w:after="240"/>
              <w:jc w:val="both"/>
              <w:rPr>
                <w:rFonts w:ascii="Arial" w:hAnsi="Arial" w:cs="Arial"/>
                <w:b/>
                <w:sz w:val="20"/>
                <w:u w:val="single"/>
              </w:rPr>
            </w:pPr>
          </w:p>
          <w:p w14:paraId="2AF33E56"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0AB361E" w14:textId="77777777" w:rsidR="001B0F7D" w:rsidRPr="00D94F69" w:rsidRDefault="001B0F7D" w:rsidP="006023A2">
            <w:pPr>
              <w:pStyle w:val="AuditProcedureHeading"/>
              <w:spacing w:after="240"/>
              <w:jc w:val="both"/>
              <w:rPr>
                <w:rFonts w:cs="Arial"/>
                <w:b/>
                <w:bCs/>
                <w:szCs w:val="20"/>
                <w:u w:val="single"/>
              </w:rPr>
            </w:pPr>
          </w:p>
          <w:p w14:paraId="534804AC" w14:textId="77777777" w:rsidR="001B0F7D" w:rsidRPr="00D94F69" w:rsidRDefault="001B0F7D" w:rsidP="006023A2">
            <w:pPr>
              <w:spacing w:after="240"/>
              <w:jc w:val="both"/>
              <w:rPr>
                <w:rFonts w:ascii="Arial" w:eastAsiaTheme="minorHAnsi" w:hAnsi="Arial" w:cs="Arial"/>
              </w:rPr>
            </w:pPr>
          </w:p>
        </w:tc>
      </w:tr>
    </w:tbl>
    <w:p w14:paraId="41AABFEF"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B0F7D" w:rsidRPr="00D94F69" w:rsidSect="00257772">
          <w:headerReference w:type="default" r:id="rId177"/>
          <w:pgSz w:w="12240" w:h="15840" w:code="1"/>
          <w:pgMar w:top="1440" w:right="1440" w:bottom="1440" w:left="1440" w:header="720" w:footer="720" w:gutter="0"/>
          <w:cols w:space="720"/>
          <w:docGrid w:linePitch="360"/>
        </w:sectPr>
      </w:pPr>
    </w:p>
    <w:p w14:paraId="4E91FB01" w14:textId="77777777" w:rsidR="001B0F7D" w:rsidRPr="00D94F69" w:rsidRDefault="001B0F7D" w:rsidP="001B0F7D">
      <w:pPr>
        <w:pStyle w:val="Heading3"/>
        <w:jc w:val="both"/>
        <w:rPr>
          <w:rFonts w:cs="Arial"/>
        </w:rPr>
      </w:pPr>
      <w:bookmarkStart w:id="87" w:name="_Toc60917737"/>
      <w:r w:rsidRPr="00D94F69">
        <w:rPr>
          <w:rFonts w:cs="Arial"/>
        </w:rPr>
        <w:lastRenderedPageBreak/>
        <w:t>Suggested Audit Procedures</w:t>
      </w:r>
      <w:bookmarkEnd w:id="87"/>
    </w:p>
    <w:tbl>
      <w:tblPr>
        <w:tblStyle w:val="TableGrid"/>
        <w:tblW w:w="0" w:type="auto"/>
        <w:tblLayout w:type="fixed"/>
        <w:tblLook w:val="04A0" w:firstRow="1" w:lastRow="0" w:firstColumn="1" w:lastColumn="0" w:noHBand="0" w:noVBand="1"/>
      </w:tblPr>
      <w:tblGrid>
        <w:gridCol w:w="9558"/>
      </w:tblGrid>
      <w:tr w:rsidR="001B0F7D" w:rsidRPr="00D94F69" w14:paraId="7F984D6E" w14:textId="77777777" w:rsidTr="006023A2">
        <w:tc>
          <w:tcPr>
            <w:tcW w:w="9558" w:type="dxa"/>
            <w:shd w:val="clear" w:color="auto" w:fill="548DD4" w:themeFill="text2" w:themeFillTint="99"/>
          </w:tcPr>
          <w:p w14:paraId="515744A2" w14:textId="77777777" w:rsidR="001B0F7D" w:rsidRPr="00D94F69" w:rsidRDefault="001B0F7D" w:rsidP="006023A2">
            <w:pPr>
              <w:pStyle w:val="AuditProcedureHeading"/>
              <w:jc w:val="both"/>
              <w:rPr>
                <w:rFonts w:cs="Arial"/>
                <w:sz w:val="28"/>
                <w:szCs w:val="28"/>
              </w:rPr>
            </w:pPr>
            <w:r w:rsidRPr="00D94F69">
              <w:rPr>
                <w:rFonts w:cs="Arial"/>
                <w:b/>
                <w:sz w:val="28"/>
                <w:szCs w:val="28"/>
              </w:rPr>
              <w:t>Suggested Audit Procedures – Compliance (Substantive Tests)</w:t>
            </w:r>
          </w:p>
          <w:p w14:paraId="1BF0CA94" w14:textId="77777777" w:rsidR="001B0F7D" w:rsidRPr="00D94F69" w:rsidRDefault="001B0F7D" w:rsidP="006023A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B0F7D" w:rsidRPr="00D94F69" w14:paraId="64B05FD5" w14:textId="77777777" w:rsidTr="006023A2">
        <w:tc>
          <w:tcPr>
            <w:tcW w:w="9558" w:type="dxa"/>
          </w:tcPr>
          <w:p w14:paraId="10DF619C" w14:textId="77777777" w:rsidR="001B0F7D" w:rsidRPr="00D94F69" w:rsidRDefault="001B0F7D" w:rsidP="006023A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B0F7D" w:rsidRPr="00D94F69" w14:paraId="47706448" w14:textId="77777777" w:rsidTr="006023A2">
        <w:tc>
          <w:tcPr>
            <w:tcW w:w="9558" w:type="dxa"/>
          </w:tcPr>
          <w:p w14:paraId="5D98819D" w14:textId="77777777" w:rsidR="00BD1DF3" w:rsidRPr="00A672F0" w:rsidRDefault="00BD1DF3" w:rsidP="00BD1DF3">
            <w:pPr>
              <w:tabs>
                <w:tab w:val="left" w:pos="690"/>
              </w:tabs>
              <w:spacing w:after="240"/>
              <w:ind w:left="72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that the grantee has a citizen participation plan.</w:t>
            </w:r>
          </w:p>
          <w:p w14:paraId="3EB15301" w14:textId="77777777" w:rsidR="00BD1DF3" w:rsidRPr="00A672F0" w:rsidRDefault="00BD1DF3" w:rsidP="00BD1DF3">
            <w:pPr>
              <w:tabs>
                <w:tab w:val="left" w:pos="690"/>
              </w:tabs>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Review the plan to verify that it provides for public hearings, publication, public comment, access to records, and consideration of comments.</w:t>
            </w:r>
          </w:p>
          <w:p w14:paraId="33CA2794" w14:textId="77777777" w:rsidR="00BD1DF3" w:rsidRPr="00A672F0" w:rsidRDefault="00BD1DF3" w:rsidP="00BD1DF3">
            <w:pPr>
              <w:tabs>
                <w:tab w:val="left" w:pos="690"/>
              </w:tabs>
              <w:spacing w:after="240"/>
              <w:ind w:left="72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Verify that the grantee has identified what constitutes a substantial amendment to its citizen participation plan, and a change in the use of CDBG funds from one activity to another is among the criteria for a substantial amendment.</w:t>
            </w:r>
          </w:p>
          <w:p w14:paraId="6D5D26EA" w14:textId="77777777" w:rsidR="00BD1DF3" w:rsidRPr="00A672F0" w:rsidRDefault="00BD1DF3" w:rsidP="00BD1DF3">
            <w:pPr>
              <w:spacing w:after="240"/>
              <w:ind w:left="720" w:hanging="720"/>
              <w:jc w:val="both"/>
              <w:rPr>
                <w:rFonts w:ascii="Arial" w:hAnsi="Arial" w:cs="Arial"/>
                <w:sz w:val="20"/>
                <w:szCs w:val="20"/>
              </w:rPr>
            </w:pPr>
            <w:r w:rsidRPr="00A672F0">
              <w:rPr>
                <w:rFonts w:ascii="Arial" w:hAnsi="Arial" w:cs="Arial"/>
                <w:sz w:val="20"/>
                <w:szCs w:val="20"/>
              </w:rPr>
              <w:t>d.</w:t>
            </w:r>
            <w:r w:rsidRPr="00A672F0">
              <w:rPr>
                <w:rFonts w:ascii="Arial" w:hAnsi="Arial" w:cs="Arial"/>
                <w:sz w:val="20"/>
                <w:szCs w:val="20"/>
              </w:rPr>
              <w:tab/>
              <w:t>Examine the grantee’s records for evidence that the elements of the citizen’s participation plan were followed as the grantee certified.</w:t>
            </w:r>
          </w:p>
          <w:p w14:paraId="29AACA28" w14:textId="77777777" w:rsidR="00BD1DF3" w:rsidRPr="00A672F0" w:rsidRDefault="00BD1DF3" w:rsidP="00BD1DF3">
            <w:pPr>
              <w:spacing w:after="240"/>
              <w:ind w:left="690" w:hanging="720"/>
              <w:jc w:val="both"/>
              <w:rPr>
                <w:rFonts w:ascii="Arial" w:hAnsi="Arial" w:cs="Arial"/>
                <w:sz w:val="20"/>
                <w:szCs w:val="20"/>
              </w:rPr>
            </w:pPr>
            <w:proofErr w:type="gramStart"/>
            <w:r w:rsidRPr="00A672F0">
              <w:rPr>
                <w:rFonts w:ascii="Arial" w:hAnsi="Arial" w:cs="Arial"/>
                <w:sz w:val="20"/>
                <w:szCs w:val="20"/>
              </w:rPr>
              <w:t>e</w:t>
            </w:r>
            <w:proofErr w:type="gramEnd"/>
            <w:r w:rsidRPr="00A672F0">
              <w:rPr>
                <w:rFonts w:ascii="Arial" w:hAnsi="Arial" w:cs="Arial"/>
                <w:sz w:val="20"/>
                <w:szCs w:val="20"/>
              </w:rPr>
              <w:t xml:space="preserve">. </w:t>
            </w:r>
            <w:r w:rsidRPr="00A672F0">
              <w:rPr>
                <w:rFonts w:ascii="Arial" w:hAnsi="Arial" w:cs="Arial"/>
                <w:sz w:val="20"/>
                <w:szCs w:val="20"/>
              </w:rPr>
              <w:tab/>
              <w:t>Green Building Standards. CDBG-</w:t>
            </w:r>
            <w:proofErr w:type="spellStart"/>
            <w:r w:rsidRPr="00A672F0">
              <w:rPr>
                <w:rFonts w:ascii="Arial" w:hAnsi="Arial" w:cs="Arial"/>
                <w:sz w:val="20"/>
                <w:szCs w:val="20"/>
              </w:rPr>
              <w:t>DR</w:t>
            </w:r>
            <w:proofErr w:type="spellEnd"/>
            <w:r w:rsidRPr="00A672F0">
              <w:rPr>
                <w:rFonts w:ascii="Arial" w:hAnsi="Arial" w:cs="Arial"/>
                <w:sz w:val="20"/>
                <w:szCs w:val="20"/>
              </w:rPr>
              <w:t xml:space="preserve"> grantees with appropriations after 2012 are required to ensure that Green Building Standards are applied to all replacement housing and new construction housing activities. Green Building Retrofit Checklist should be used for all housing rehabilitation activities.</w:t>
            </w:r>
          </w:p>
          <w:p w14:paraId="5D595721" w14:textId="30996E49" w:rsidR="001B0F7D" w:rsidRPr="00D94F69" w:rsidRDefault="00BD1DF3" w:rsidP="00AF18C7">
            <w:pPr>
              <w:spacing w:after="240"/>
              <w:ind w:left="700" w:hanging="700"/>
              <w:jc w:val="both"/>
              <w:rPr>
                <w:rFonts w:ascii="Arial" w:hAnsi="Arial" w:cs="Arial"/>
                <w:sz w:val="20"/>
              </w:rPr>
            </w:pPr>
            <w:r w:rsidRPr="00A672F0">
              <w:rPr>
                <w:rFonts w:ascii="Arial" w:hAnsi="Arial" w:cs="Arial"/>
                <w:sz w:val="20"/>
                <w:szCs w:val="20"/>
              </w:rPr>
              <w:t xml:space="preserve">f. </w:t>
            </w:r>
            <w:r w:rsidRPr="00A672F0">
              <w:rPr>
                <w:rFonts w:ascii="Arial" w:hAnsi="Arial" w:cs="Arial"/>
                <w:sz w:val="20"/>
                <w:szCs w:val="20"/>
              </w:rPr>
              <w:tab/>
              <w:t>HUD Compliance Reviews. Auditors may consult HUD’s Community Planning and Development Monitoring Handbook for the specific compliance review exhibit that HUD uses to determine compliance. The CDBG-</w:t>
            </w:r>
            <w:proofErr w:type="spellStart"/>
            <w:r w:rsidRPr="00A672F0">
              <w:rPr>
                <w:rFonts w:ascii="Arial" w:hAnsi="Arial" w:cs="Arial"/>
                <w:sz w:val="20"/>
                <w:szCs w:val="20"/>
              </w:rPr>
              <w:t>DR</w:t>
            </w:r>
            <w:proofErr w:type="spellEnd"/>
            <w:r w:rsidRPr="00A672F0">
              <w:rPr>
                <w:rFonts w:ascii="Arial" w:hAnsi="Arial" w:cs="Arial"/>
                <w:sz w:val="20"/>
                <w:szCs w:val="20"/>
              </w:rPr>
              <w:t xml:space="preserve"> monitoring exhibits can be found at (</w:t>
            </w:r>
            <w:hyperlink r:id="rId178" w:history="1">
              <w:r w:rsidR="00AF18C7" w:rsidRPr="00AF18C7">
                <w:rPr>
                  <w:rStyle w:val="Hyperlink"/>
                  <w:rFonts w:ascii="Arial" w:hAnsi="Arial" w:cs="Arial"/>
                  <w:sz w:val="20"/>
                  <w:szCs w:val="20"/>
                </w:rPr>
                <w:t>https://www.hud.gov/program_offices/administration/hudclips/handbooks/cpd/6509.2</w:t>
              </w:r>
            </w:hyperlink>
            <w:r w:rsidRPr="00A672F0">
              <w:rPr>
                <w:rFonts w:ascii="Arial" w:hAnsi="Arial" w:cs="Arial"/>
                <w:sz w:val="20"/>
                <w:szCs w:val="20"/>
              </w:rPr>
              <w:t xml:space="preserve">) </w:t>
            </w:r>
          </w:p>
        </w:tc>
      </w:tr>
    </w:tbl>
    <w:p w14:paraId="3DC3E916"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FD1BD0C"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79"/>
          <w:pgSz w:w="12240" w:h="15840" w:code="1"/>
          <w:pgMar w:top="1440" w:right="1440" w:bottom="1440" w:left="1440" w:header="720" w:footer="720" w:gutter="0"/>
          <w:cols w:space="720"/>
          <w:docGrid w:linePitch="360"/>
        </w:sectPr>
      </w:pPr>
    </w:p>
    <w:p w14:paraId="4C4E36D9" w14:textId="77777777" w:rsidR="001B0F7D" w:rsidRPr="00D94F69" w:rsidRDefault="001B0F7D" w:rsidP="001B0F7D">
      <w:pPr>
        <w:pStyle w:val="Heading3"/>
        <w:jc w:val="both"/>
        <w:rPr>
          <w:rFonts w:cs="Arial"/>
          <w:b w:val="0"/>
          <w:szCs w:val="24"/>
        </w:rPr>
      </w:pPr>
      <w:bookmarkStart w:id="88" w:name="_Toc60917738"/>
      <w:r w:rsidRPr="00D94F69">
        <w:rPr>
          <w:rFonts w:cs="Arial"/>
        </w:rPr>
        <w:lastRenderedPageBreak/>
        <w:t>Audit Implications Summary</w:t>
      </w:r>
      <w:bookmarkEnd w:id="88"/>
    </w:p>
    <w:tbl>
      <w:tblPr>
        <w:tblStyle w:val="TableGrid"/>
        <w:tblW w:w="5000" w:type="pct"/>
        <w:tblLook w:val="04A0" w:firstRow="1" w:lastRow="0" w:firstColumn="1" w:lastColumn="0" w:noHBand="0" w:noVBand="1"/>
      </w:tblPr>
      <w:tblGrid>
        <w:gridCol w:w="9350"/>
      </w:tblGrid>
      <w:tr w:rsidR="001B0F7D" w:rsidRPr="00D94F69" w14:paraId="2671F474" w14:textId="77777777" w:rsidTr="006023A2">
        <w:tc>
          <w:tcPr>
            <w:tcW w:w="5000" w:type="pct"/>
            <w:shd w:val="clear" w:color="auto" w:fill="548DD4" w:themeFill="text2" w:themeFillTint="99"/>
          </w:tcPr>
          <w:p w14:paraId="6F9AF33A" w14:textId="77777777" w:rsidR="001B0F7D" w:rsidRPr="00D94F69" w:rsidRDefault="001B0F7D" w:rsidP="006023A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1B0F7D" w:rsidRPr="00D94F69" w14:paraId="191E5FE3" w14:textId="77777777" w:rsidTr="006023A2">
        <w:tc>
          <w:tcPr>
            <w:tcW w:w="5000" w:type="pct"/>
          </w:tcPr>
          <w:p w14:paraId="7CBBCDB2"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BCF1169" w14:textId="77777777" w:rsidR="001B0F7D" w:rsidRPr="00D94F69" w:rsidRDefault="001B0F7D" w:rsidP="006023A2">
            <w:pPr>
              <w:widowControl w:val="0"/>
              <w:spacing w:after="240"/>
              <w:ind w:left="720"/>
              <w:jc w:val="both"/>
              <w:rPr>
                <w:rFonts w:ascii="Arial" w:hAnsi="Arial" w:cs="Arial"/>
                <w:b/>
                <w:sz w:val="20"/>
              </w:rPr>
            </w:pPr>
          </w:p>
          <w:p w14:paraId="61DBCAC6"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47FF01C5" w14:textId="77777777" w:rsidR="001B0F7D" w:rsidRPr="00D94F69" w:rsidRDefault="001B0F7D" w:rsidP="006023A2">
            <w:pPr>
              <w:pStyle w:val="ListParagraph"/>
              <w:spacing w:after="240"/>
              <w:jc w:val="both"/>
              <w:rPr>
                <w:rFonts w:ascii="Arial" w:hAnsi="Arial" w:cs="Arial"/>
                <w:b/>
              </w:rPr>
            </w:pPr>
          </w:p>
          <w:p w14:paraId="1CF3B55D"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C817F9C" w14:textId="77777777" w:rsidR="001B0F7D" w:rsidRPr="00D94F69" w:rsidRDefault="001B0F7D" w:rsidP="006023A2">
            <w:pPr>
              <w:pStyle w:val="ListParagraph"/>
              <w:spacing w:after="240"/>
              <w:jc w:val="both"/>
              <w:rPr>
                <w:rFonts w:ascii="Arial" w:hAnsi="Arial" w:cs="Arial"/>
                <w:b/>
              </w:rPr>
            </w:pPr>
          </w:p>
          <w:p w14:paraId="1F0960CF"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5D3B692" w14:textId="77777777" w:rsidR="001B0F7D" w:rsidRPr="00D94F69" w:rsidRDefault="001B0F7D" w:rsidP="006023A2">
            <w:pPr>
              <w:pStyle w:val="ListParagraph"/>
              <w:spacing w:after="240"/>
              <w:jc w:val="both"/>
              <w:rPr>
                <w:rFonts w:ascii="Arial" w:hAnsi="Arial" w:cs="Arial"/>
                <w:b/>
              </w:rPr>
            </w:pPr>
          </w:p>
          <w:p w14:paraId="660FE2EB" w14:textId="77777777" w:rsidR="001B0F7D" w:rsidRPr="00D94F69" w:rsidRDefault="001B0F7D" w:rsidP="00BD1DF3">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813016" w14:textId="77777777" w:rsidR="001B0F7D" w:rsidRPr="00D94F69" w:rsidRDefault="001B0F7D" w:rsidP="006023A2">
            <w:pPr>
              <w:pStyle w:val="APStepItem"/>
              <w:numPr>
                <w:ilvl w:val="0"/>
                <w:numId w:val="0"/>
              </w:numPr>
              <w:spacing w:after="240"/>
              <w:rPr>
                <w:rFonts w:cs="Arial"/>
                <w:b/>
              </w:rPr>
            </w:pPr>
          </w:p>
        </w:tc>
      </w:tr>
    </w:tbl>
    <w:p w14:paraId="3D513B2A"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80"/>
          <w:pgSz w:w="12240" w:h="15840" w:code="1"/>
          <w:pgMar w:top="1440" w:right="1440" w:bottom="1440" w:left="1440" w:header="720" w:footer="720" w:gutter="0"/>
          <w:cols w:space="720"/>
          <w:docGrid w:linePitch="360"/>
        </w:sectPr>
      </w:pPr>
    </w:p>
    <w:p w14:paraId="4C3D28FC" w14:textId="120221C2" w:rsidR="001B0F7D" w:rsidRPr="00D94F69" w:rsidRDefault="001B0F7D" w:rsidP="001B0F7D">
      <w:pPr>
        <w:pStyle w:val="Heading2"/>
        <w:jc w:val="both"/>
        <w:rPr>
          <w:rFonts w:cs="Arial"/>
        </w:rPr>
      </w:pPr>
      <w:bookmarkStart w:id="89" w:name="_Toc60917739"/>
      <w:r w:rsidRPr="00D94F69">
        <w:rPr>
          <w:rFonts w:cs="Arial"/>
        </w:rPr>
        <w:lastRenderedPageBreak/>
        <w:t>N.  SPECIAL TESTS AND PROVISIONS</w:t>
      </w:r>
      <w:r w:rsidR="00BD1DF3" w:rsidRPr="00BD1DF3">
        <w:rPr>
          <w:rFonts w:cs="Arial"/>
        </w:rPr>
        <w:t xml:space="preserve"> – Required Certifications and HUD Approvals</w:t>
      </w:r>
      <w:bookmarkEnd w:id="89"/>
    </w:p>
    <w:p w14:paraId="615A1ECA" w14:textId="77777777" w:rsidR="001B0F7D" w:rsidRPr="00D94F69" w:rsidRDefault="001B0F7D" w:rsidP="001B0F7D">
      <w:pPr>
        <w:pStyle w:val="Heading3"/>
        <w:jc w:val="both"/>
        <w:rPr>
          <w:rFonts w:cs="Arial"/>
        </w:rPr>
      </w:pPr>
      <w:bookmarkStart w:id="90" w:name="_Toc60917740"/>
      <w:r w:rsidRPr="00D94F69">
        <w:rPr>
          <w:rFonts w:cs="Arial"/>
        </w:rPr>
        <w:t>OMB Compliance Requirements</w:t>
      </w:r>
      <w:bookmarkEnd w:id="90"/>
    </w:p>
    <w:p w14:paraId="595C2404"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EDE983A"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C82BCB0" w14:textId="77777777" w:rsidR="001B0F7D" w:rsidRPr="00D94F69" w:rsidRDefault="001B0F7D" w:rsidP="001B0F7D">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E8DA10D" w14:textId="77777777" w:rsidR="001B0F7D" w:rsidRPr="00D94F69" w:rsidRDefault="001B0F7D" w:rsidP="001B0F7D">
      <w:pPr>
        <w:spacing w:after="240"/>
        <w:jc w:val="both"/>
        <w:rPr>
          <w:rFonts w:ascii="Arial" w:hAnsi="Arial" w:cs="Arial"/>
          <w:b/>
        </w:rPr>
      </w:pPr>
      <w:r w:rsidRPr="00D94F69">
        <w:rPr>
          <w:rFonts w:ascii="Arial" w:hAnsi="Arial" w:cs="Arial"/>
          <w:b/>
        </w:rPr>
        <w:t>Part 4 OMB Program Specific Requirements</w:t>
      </w:r>
    </w:p>
    <w:p w14:paraId="448F6B4B" w14:textId="3F455005" w:rsidR="00BD1DF3" w:rsidRPr="00A672F0" w:rsidRDefault="00BD1DF3" w:rsidP="00BD1DF3">
      <w:pPr>
        <w:spacing w:after="240"/>
        <w:ind w:right="-20"/>
        <w:jc w:val="both"/>
        <w:rPr>
          <w:rFonts w:ascii="Arial" w:hAnsi="Arial" w:cs="Arial"/>
          <w:sz w:val="20"/>
        </w:rPr>
      </w:pPr>
      <w:r w:rsidRPr="00BD1DF3">
        <w:rPr>
          <w:rFonts w:ascii="Arial" w:hAnsi="Arial" w:cs="Arial"/>
          <w:spacing w:val="1"/>
          <w:sz w:val="20"/>
        </w:rPr>
        <w:t>CDBG funds (and local funds to be reimbursed with CDBG funds) cannot be obligated or expended before receipt of HUD’s approval of a Request for Release of Funds (RROF) and environmental certification, except for exempt activities under 24 CFR section 58.34 and categorically excluded activities under section 58.35(b) (24 CFR section 58.22).</w:t>
      </w:r>
    </w:p>
    <w:p w14:paraId="4D13ED3E" w14:textId="3E350307" w:rsidR="00BD1DF3" w:rsidRPr="00A672F0"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r w:rsidRPr="00A672F0">
        <w:rPr>
          <w:rFonts w:ascii="Arial" w:hAnsi="Arial" w:cs="Arial"/>
          <w:b/>
          <w:sz w:val="20"/>
        </w:rPr>
        <w:t xml:space="preserve"> </w:t>
      </w:r>
    </w:p>
    <w:p w14:paraId="6D50F131" w14:textId="77777777" w:rsidR="001B0F7D" w:rsidRPr="00D94F69" w:rsidRDefault="001B0F7D" w:rsidP="001B0F7D">
      <w:pPr>
        <w:pStyle w:val="Heading3"/>
        <w:jc w:val="both"/>
        <w:rPr>
          <w:rFonts w:cs="Arial"/>
        </w:rPr>
      </w:pPr>
      <w:bookmarkStart w:id="91" w:name="_Toc60917741"/>
      <w:r w:rsidRPr="00D94F69">
        <w:rPr>
          <w:rFonts w:cs="Arial"/>
        </w:rPr>
        <w:t>Additional Program Specific Information</w:t>
      </w:r>
      <w:bookmarkEnd w:id="91"/>
    </w:p>
    <w:p w14:paraId="5541C42F" w14:textId="13B970C9"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71021C1"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0EBCB6C"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B0F7D" w:rsidRPr="00D94F69" w:rsidSect="00257772">
          <w:headerReference w:type="default" r:id="rId181"/>
          <w:pgSz w:w="12240" w:h="15840" w:code="1"/>
          <w:pgMar w:top="1440" w:right="1440" w:bottom="1440" w:left="1440" w:header="720" w:footer="720" w:gutter="0"/>
          <w:cols w:space="720"/>
          <w:docGrid w:linePitch="360"/>
        </w:sectPr>
      </w:pPr>
    </w:p>
    <w:p w14:paraId="10E7ADB4" w14:textId="77777777" w:rsidR="001B0F7D" w:rsidRPr="00D94F69" w:rsidRDefault="001B0F7D" w:rsidP="001B0F7D">
      <w:pPr>
        <w:pStyle w:val="Heading3"/>
        <w:jc w:val="both"/>
        <w:rPr>
          <w:rFonts w:cs="Arial"/>
        </w:rPr>
      </w:pPr>
      <w:bookmarkStart w:id="92" w:name="_Toc60917742"/>
      <w:r w:rsidRPr="00D94F69">
        <w:rPr>
          <w:rFonts w:cs="Arial"/>
        </w:rPr>
        <w:lastRenderedPageBreak/>
        <w:t>Audit Objectives and Control Testing</w:t>
      </w:r>
      <w:bookmarkEnd w:id="92"/>
    </w:p>
    <w:p w14:paraId="22FF8019" w14:textId="40F1C507" w:rsidR="001B0F7D" w:rsidRPr="00D94F69" w:rsidRDefault="001B0F7D" w:rsidP="001B0F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82"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3EE21147" w14:textId="162074EA" w:rsidR="001B0F7D"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83" w:history="1">
        <w:r w:rsidR="001B0F7D" w:rsidRPr="00D94F69">
          <w:rPr>
            <w:rStyle w:val="Hyperlink"/>
            <w:rFonts w:ascii="Arial" w:eastAsia="Arial" w:hAnsi="Arial" w:cs="Arial"/>
            <w:sz w:val="20"/>
          </w:rPr>
          <w:t>Part 6</w:t>
        </w:r>
      </w:hyperlink>
      <w:r w:rsidR="001B0F7D" w:rsidRPr="00D94F69">
        <w:rPr>
          <w:rFonts w:ascii="Arial" w:eastAsia="Arial" w:hAnsi="Arial" w:cs="Arial"/>
          <w:sz w:val="20"/>
        </w:rPr>
        <w:t xml:space="preserve"> of the </w:t>
      </w:r>
      <w:r w:rsidR="001B0F7D" w:rsidRPr="00AB6B37">
        <w:rPr>
          <w:rFonts w:ascii="Arial" w:eastAsia="Arial" w:hAnsi="Arial" w:cs="Arial"/>
          <w:sz w:val="20"/>
        </w:rPr>
        <w:t>OMB Compliance Supplement, Internal Control</w:t>
      </w:r>
    </w:p>
    <w:p w14:paraId="01BDB49A" w14:textId="727FFC6D" w:rsidR="001B0F7D"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84" w:history="1">
        <w:r w:rsidR="001B0F7D" w:rsidRPr="00AB6B37">
          <w:rPr>
            <w:rStyle w:val="Hyperlink"/>
            <w:rFonts w:ascii="Arial" w:hAnsi="Arial" w:cs="Arial"/>
            <w:sz w:val="20"/>
          </w:rPr>
          <w:t>2013 COSO</w:t>
        </w:r>
      </w:hyperlink>
    </w:p>
    <w:p w14:paraId="65C62952" w14:textId="3303C9D3" w:rsidR="001B0F7D" w:rsidRPr="00D94F69"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8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E2C2387" w14:textId="77777777" w:rsidR="001B0F7D" w:rsidRPr="00D94F69" w:rsidRDefault="001B0F7D" w:rsidP="001B0F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E5BE2BB" w14:textId="21EDA783" w:rsidR="001B0F7D"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35401C2A" w14:textId="10C556D6" w:rsidR="00BD1DF3" w:rsidRPr="00BD1DF3" w:rsidRDefault="00BD1DF3"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Determine whether the grantee is obligating and expending program funds only after HUD’s approval of the RROF.</w:t>
      </w:r>
    </w:p>
    <w:p w14:paraId="0EA70F20" w14:textId="3C898AEE" w:rsidR="00BD1DF3" w:rsidRPr="00D94F69" w:rsidRDefault="00BD1DF3"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1B0F7D" w:rsidRPr="00D94F69" w14:paraId="3AEFA40C" w14:textId="77777777" w:rsidTr="006023A2">
        <w:tc>
          <w:tcPr>
            <w:tcW w:w="5000" w:type="pct"/>
            <w:shd w:val="clear" w:color="auto" w:fill="548DD4" w:themeFill="text2" w:themeFillTint="99"/>
          </w:tcPr>
          <w:p w14:paraId="26162755" w14:textId="77777777" w:rsidR="001B0F7D" w:rsidRPr="00D94F69" w:rsidRDefault="001B0F7D" w:rsidP="006023A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B0F7D" w:rsidRPr="00D94F69" w14:paraId="5013FBC7" w14:textId="77777777" w:rsidTr="006023A2">
        <w:tc>
          <w:tcPr>
            <w:tcW w:w="5000" w:type="pct"/>
          </w:tcPr>
          <w:p w14:paraId="167534BB"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974B1A4" w14:textId="77777777" w:rsidR="001B0F7D" w:rsidRPr="00D94F69" w:rsidRDefault="001B0F7D" w:rsidP="006023A2">
            <w:pPr>
              <w:pStyle w:val="AuditProcedureHeading"/>
              <w:spacing w:after="240"/>
              <w:jc w:val="both"/>
              <w:rPr>
                <w:rFonts w:cs="Arial"/>
                <w:b/>
                <w:bCs/>
                <w:szCs w:val="20"/>
                <w:u w:val="single"/>
              </w:rPr>
            </w:pPr>
          </w:p>
          <w:p w14:paraId="7CCFB3E5" w14:textId="77777777" w:rsidR="001B0F7D" w:rsidRPr="00D94F69" w:rsidRDefault="001B0F7D" w:rsidP="006023A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73557CB" w14:textId="77777777" w:rsidR="001B0F7D" w:rsidRPr="00D94F69" w:rsidRDefault="001B0F7D" w:rsidP="006023A2">
            <w:pPr>
              <w:pStyle w:val="AuditProcedureHeading"/>
              <w:spacing w:after="240"/>
              <w:jc w:val="both"/>
              <w:rPr>
                <w:rFonts w:cs="Arial"/>
                <w:b/>
                <w:bCs/>
                <w:szCs w:val="20"/>
                <w:u w:val="single"/>
              </w:rPr>
            </w:pPr>
          </w:p>
          <w:p w14:paraId="6475ED79"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B2415EC" w14:textId="77777777" w:rsidR="001B0F7D" w:rsidRPr="00D94F69" w:rsidRDefault="001B0F7D" w:rsidP="006023A2">
            <w:pPr>
              <w:spacing w:after="240"/>
              <w:jc w:val="both"/>
              <w:rPr>
                <w:rFonts w:ascii="Arial" w:hAnsi="Arial" w:cs="Arial"/>
                <w:b/>
                <w:sz w:val="20"/>
                <w:u w:val="single"/>
              </w:rPr>
            </w:pPr>
          </w:p>
          <w:p w14:paraId="5269C5D7"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ED7B168" w14:textId="77777777" w:rsidR="001B0F7D" w:rsidRPr="00D94F69" w:rsidRDefault="001B0F7D" w:rsidP="006023A2">
            <w:pPr>
              <w:pStyle w:val="AuditProcedureHeading"/>
              <w:spacing w:after="240"/>
              <w:jc w:val="both"/>
              <w:rPr>
                <w:rFonts w:cs="Arial"/>
                <w:b/>
                <w:bCs/>
                <w:szCs w:val="20"/>
                <w:u w:val="single"/>
              </w:rPr>
            </w:pPr>
          </w:p>
          <w:p w14:paraId="73BDB6A0" w14:textId="77777777" w:rsidR="001B0F7D" w:rsidRPr="00D94F69" w:rsidRDefault="001B0F7D" w:rsidP="006023A2">
            <w:pPr>
              <w:spacing w:after="240"/>
              <w:jc w:val="both"/>
              <w:rPr>
                <w:rFonts w:ascii="Arial" w:eastAsiaTheme="minorHAnsi" w:hAnsi="Arial" w:cs="Arial"/>
              </w:rPr>
            </w:pPr>
          </w:p>
        </w:tc>
      </w:tr>
    </w:tbl>
    <w:p w14:paraId="29AEF19D"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B0F7D" w:rsidRPr="00D94F69" w:rsidSect="00257772">
          <w:headerReference w:type="default" r:id="rId186"/>
          <w:pgSz w:w="12240" w:h="15840" w:code="1"/>
          <w:pgMar w:top="1440" w:right="1440" w:bottom="1440" w:left="1440" w:header="720" w:footer="720" w:gutter="0"/>
          <w:cols w:space="720"/>
          <w:docGrid w:linePitch="360"/>
        </w:sectPr>
      </w:pPr>
    </w:p>
    <w:p w14:paraId="3777D23A" w14:textId="77777777" w:rsidR="001B0F7D" w:rsidRPr="00D94F69" w:rsidRDefault="001B0F7D" w:rsidP="001B0F7D">
      <w:pPr>
        <w:pStyle w:val="Heading3"/>
        <w:jc w:val="both"/>
        <w:rPr>
          <w:rFonts w:cs="Arial"/>
        </w:rPr>
      </w:pPr>
      <w:bookmarkStart w:id="93" w:name="_Toc60917743"/>
      <w:r w:rsidRPr="00D94F69">
        <w:rPr>
          <w:rFonts w:cs="Arial"/>
        </w:rPr>
        <w:lastRenderedPageBreak/>
        <w:t>Suggested Audit Procedures</w:t>
      </w:r>
      <w:bookmarkEnd w:id="93"/>
    </w:p>
    <w:tbl>
      <w:tblPr>
        <w:tblStyle w:val="TableGrid"/>
        <w:tblW w:w="0" w:type="auto"/>
        <w:tblLayout w:type="fixed"/>
        <w:tblLook w:val="04A0" w:firstRow="1" w:lastRow="0" w:firstColumn="1" w:lastColumn="0" w:noHBand="0" w:noVBand="1"/>
      </w:tblPr>
      <w:tblGrid>
        <w:gridCol w:w="9558"/>
      </w:tblGrid>
      <w:tr w:rsidR="001B0F7D" w:rsidRPr="00D94F69" w14:paraId="6BFC4627" w14:textId="77777777" w:rsidTr="006023A2">
        <w:tc>
          <w:tcPr>
            <w:tcW w:w="9558" w:type="dxa"/>
            <w:shd w:val="clear" w:color="auto" w:fill="548DD4" w:themeFill="text2" w:themeFillTint="99"/>
          </w:tcPr>
          <w:p w14:paraId="0AC8CBC6" w14:textId="77777777" w:rsidR="001B0F7D" w:rsidRPr="00D94F69" w:rsidRDefault="001B0F7D" w:rsidP="006023A2">
            <w:pPr>
              <w:pStyle w:val="AuditProcedureHeading"/>
              <w:jc w:val="both"/>
              <w:rPr>
                <w:rFonts w:cs="Arial"/>
                <w:sz w:val="28"/>
                <w:szCs w:val="28"/>
              </w:rPr>
            </w:pPr>
            <w:r w:rsidRPr="00D94F69">
              <w:rPr>
                <w:rFonts w:cs="Arial"/>
                <w:b/>
                <w:sz w:val="28"/>
                <w:szCs w:val="28"/>
              </w:rPr>
              <w:t>Suggested Audit Procedures – Compliance (Substantive Tests)</w:t>
            </w:r>
          </w:p>
          <w:p w14:paraId="543E1018" w14:textId="77777777" w:rsidR="001B0F7D" w:rsidRPr="00D94F69" w:rsidRDefault="001B0F7D" w:rsidP="006023A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B0F7D" w:rsidRPr="00D94F69" w14:paraId="7CED3D0D" w14:textId="77777777" w:rsidTr="006023A2">
        <w:tc>
          <w:tcPr>
            <w:tcW w:w="9558" w:type="dxa"/>
          </w:tcPr>
          <w:p w14:paraId="481C336A" w14:textId="77777777" w:rsidR="001B0F7D" w:rsidRPr="00D94F69" w:rsidRDefault="001B0F7D" w:rsidP="006023A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B0F7D" w:rsidRPr="00D94F69" w14:paraId="64236416" w14:textId="77777777" w:rsidTr="006023A2">
        <w:tc>
          <w:tcPr>
            <w:tcW w:w="9558" w:type="dxa"/>
          </w:tcPr>
          <w:p w14:paraId="68329F81" w14:textId="77777777" w:rsidR="00BD1DF3" w:rsidRPr="00A672F0" w:rsidRDefault="00BD1DF3" w:rsidP="00BD1DF3">
            <w:pPr>
              <w:spacing w:after="24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Examine HUD’s approval of the RROF and environmental certification and note dates.</w:t>
            </w:r>
          </w:p>
          <w:p w14:paraId="344C09DE" w14:textId="791E1331" w:rsidR="001B0F7D" w:rsidRPr="00D94F69" w:rsidRDefault="00BD1DF3" w:rsidP="00BD1DF3">
            <w:pPr>
              <w:spacing w:after="240"/>
              <w:ind w:left="700" w:hanging="700"/>
              <w:jc w:val="both"/>
              <w:rPr>
                <w:rFonts w:ascii="Arial" w:hAnsi="Arial" w:cs="Arial"/>
                <w:sz w:val="20"/>
              </w:rPr>
            </w:pPr>
            <w:r w:rsidRPr="00A672F0">
              <w:rPr>
                <w:rFonts w:ascii="Arial" w:hAnsi="Arial" w:cs="Arial"/>
                <w:sz w:val="20"/>
                <w:szCs w:val="20"/>
              </w:rPr>
              <w:t>b.</w:t>
            </w:r>
            <w:r w:rsidRPr="00A672F0">
              <w:rPr>
                <w:rFonts w:ascii="Arial" w:hAnsi="Arial" w:cs="Arial"/>
                <w:sz w:val="20"/>
                <w:szCs w:val="20"/>
              </w:rPr>
              <w:tab/>
              <w:t>Review the expenditure and related records to ascertain when CDBG funds and local funds which were reimbursed with CDBG funds, were first obligated or expended and ascertain if any funds were obligated or expended prior to HUD’s approval of the RROF.</w:t>
            </w:r>
          </w:p>
        </w:tc>
      </w:tr>
    </w:tbl>
    <w:p w14:paraId="3CC3830C"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3874225"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87"/>
          <w:pgSz w:w="12240" w:h="15840" w:code="1"/>
          <w:pgMar w:top="1440" w:right="1440" w:bottom="1440" w:left="1440" w:header="720" w:footer="720" w:gutter="0"/>
          <w:cols w:space="720"/>
          <w:docGrid w:linePitch="360"/>
        </w:sectPr>
      </w:pPr>
    </w:p>
    <w:p w14:paraId="670156A9" w14:textId="77777777" w:rsidR="001B0F7D" w:rsidRPr="00D94F69" w:rsidRDefault="001B0F7D" w:rsidP="001B0F7D">
      <w:pPr>
        <w:pStyle w:val="Heading3"/>
        <w:jc w:val="both"/>
        <w:rPr>
          <w:rFonts w:cs="Arial"/>
          <w:b w:val="0"/>
          <w:szCs w:val="24"/>
        </w:rPr>
      </w:pPr>
      <w:bookmarkStart w:id="94" w:name="_Toc60917744"/>
      <w:r w:rsidRPr="00D94F69">
        <w:rPr>
          <w:rFonts w:cs="Arial"/>
        </w:rPr>
        <w:lastRenderedPageBreak/>
        <w:t>Audit Implications Summary</w:t>
      </w:r>
      <w:bookmarkEnd w:id="94"/>
    </w:p>
    <w:tbl>
      <w:tblPr>
        <w:tblStyle w:val="TableGrid"/>
        <w:tblW w:w="5000" w:type="pct"/>
        <w:tblLook w:val="04A0" w:firstRow="1" w:lastRow="0" w:firstColumn="1" w:lastColumn="0" w:noHBand="0" w:noVBand="1"/>
      </w:tblPr>
      <w:tblGrid>
        <w:gridCol w:w="9350"/>
      </w:tblGrid>
      <w:tr w:rsidR="001B0F7D" w:rsidRPr="00D94F69" w14:paraId="2E56F2FB" w14:textId="77777777" w:rsidTr="006023A2">
        <w:tc>
          <w:tcPr>
            <w:tcW w:w="5000" w:type="pct"/>
            <w:shd w:val="clear" w:color="auto" w:fill="548DD4" w:themeFill="text2" w:themeFillTint="99"/>
          </w:tcPr>
          <w:p w14:paraId="39668DB4" w14:textId="77777777" w:rsidR="001B0F7D" w:rsidRPr="00D94F69" w:rsidRDefault="001B0F7D" w:rsidP="006023A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1B0F7D" w:rsidRPr="00D94F69" w14:paraId="42F43FDD" w14:textId="77777777" w:rsidTr="006023A2">
        <w:tc>
          <w:tcPr>
            <w:tcW w:w="5000" w:type="pct"/>
          </w:tcPr>
          <w:p w14:paraId="58B450B0"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888510C" w14:textId="77777777" w:rsidR="001B0F7D" w:rsidRPr="00D94F69" w:rsidRDefault="001B0F7D" w:rsidP="006023A2">
            <w:pPr>
              <w:widowControl w:val="0"/>
              <w:spacing w:after="240"/>
              <w:ind w:left="720"/>
              <w:jc w:val="both"/>
              <w:rPr>
                <w:rFonts w:ascii="Arial" w:hAnsi="Arial" w:cs="Arial"/>
                <w:b/>
                <w:sz w:val="20"/>
              </w:rPr>
            </w:pPr>
          </w:p>
          <w:p w14:paraId="4099FC6C"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6E758483" w14:textId="77777777" w:rsidR="001B0F7D" w:rsidRPr="00D94F69" w:rsidRDefault="001B0F7D" w:rsidP="006023A2">
            <w:pPr>
              <w:pStyle w:val="ListParagraph"/>
              <w:spacing w:after="240"/>
              <w:jc w:val="both"/>
              <w:rPr>
                <w:rFonts w:ascii="Arial" w:hAnsi="Arial" w:cs="Arial"/>
                <w:b/>
              </w:rPr>
            </w:pPr>
          </w:p>
          <w:p w14:paraId="2D698828"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4993608" w14:textId="77777777" w:rsidR="001B0F7D" w:rsidRPr="00D94F69" w:rsidRDefault="001B0F7D" w:rsidP="006023A2">
            <w:pPr>
              <w:pStyle w:val="ListParagraph"/>
              <w:spacing w:after="240"/>
              <w:jc w:val="both"/>
              <w:rPr>
                <w:rFonts w:ascii="Arial" w:hAnsi="Arial" w:cs="Arial"/>
                <w:b/>
              </w:rPr>
            </w:pPr>
          </w:p>
          <w:p w14:paraId="44BAA008"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69A258D" w14:textId="77777777" w:rsidR="001B0F7D" w:rsidRPr="00D94F69" w:rsidRDefault="001B0F7D" w:rsidP="006023A2">
            <w:pPr>
              <w:pStyle w:val="ListParagraph"/>
              <w:spacing w:after="240"/>
              <w:jc w:val="both"/>
              <w:rPr>
                <w:rFonts w:ascii="Arial" w:hAnsi="Arial" w:cs="Arial"/>
                <w:b/>
              </w:rPr>
            </w:pPr>
          </w:p>
          <w:p w14:paraId="229F797A" w14:textId="77777777" w:rsidR="001B0F7D" w:rsidRPr="00D94F69" w:rsidRDefault="001B0F7D" w:rsidP="00BD1DF3">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B03FC55" w14:textId="77777777" w:rsidR="001B0F7D" w:rsidRPr="00D94F69" w:rsidRDefault="001B0F7D" w:rsidP="006023A2">
            <w:pPr>
              <w:pStyle w:val="APStepItem"/>
              <w:numPr>
                <w:ilvl w:val="0"/>
                <w:numId w:val="0"/>
              </w:numPr>
              <w:spacing w:after="240"/>
              <w:rPr>
                <w:rFonts w:cs="Arial"/>
                <w:b/>
              </w:rPr>
            </w:pPr>
          </w:p>
        </w:tc>
      </w:tr>
    </w:tbl>
    <w:p w14:paraId="2F42EC36"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88"/>
          <w:pgSz w:w="12240" w:h="15840" w:code="1"/>
          <w:pgMar w:top="1440" w:right="1440" w:bottom="1440" w:left="1440" w:header="720" w:footer="720" w:gutter="0"/>
          <w:cols w:space="720"/>
          <w:docGrid w:linePitch="360"/>
        </w:sectPr>
      </w:pPr>
    </w:p>
    <w:p w14:paraId="71339CF4" w14:textId="301B3E71" w:rsidR="001B0F7D" w:rsidRPr="00D94F69" w:rsidRDefault="001B0F7D" w:rsidP="001B0F7D">
      <w:pPr>
        <w:pStyle w:val="Heading2"/>
        <w:jc w:val="both"/>
        <w:rPr>
          <w:rFonts w:cs="Arial"/>
        </w:rPr>
      </w:pPr>
      <w:bookmarkStart w:id="95" w:name="_Toc60917745"/>
      <w:r w:rsidRPr="00D94F69">
        <w:rPr>
          <w:rFonts w:cs="Arial"/>
        </w:rPr>
        <w:lastRenderedPageBreak/>
        <w:t>N.  SPECIAL TESTS AND PROVISIONS</w:t>
      </w:r>
      <w:r w:rsidR="00BD1DF3" w:rsidRPr="00BD1DF3">
        <w:rPr>
          <w:rFonts w:cs="Arial"/>
        </w:rPr>
        <w:t xml:space="preserve"> – Environmental Reviews</w:t>
      </w:r>
      <w:bookmarkEnd w:id="95"/>
    </w:p>
    <w:p w14:paraId="64192C95" w14:textId="77777777" w:rsidR="001B0F7D" w:rsidRPr="00D94F69" w:rsidRDefault="001B0F7D" w:rsidP="001B0F7D">
      <w:pPr>
        <w:pStyle w:val="Heading3"/>
        <w:jc w:val="both"/>
        <w:rPr>
          <w:rFonts w:cs="Arial"/>
        </w:rPr>
      </w:pPr>
      <w:bookmarkStart w:id="96" w:name="_Toc60917746"/>
      <w:r w:rsidRPr="00D94F69">
        <w:rPr>
          <w:rFonts w:cs="Arial"/>
        </w:rPr>
        <w:t>OMB Compliance Requirements</w:t>
      </w:r>
      <w:bookmarkEnd w:id="96"/>
    </w:p>
    <w:p w14:paraId="34D0385B"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30EC7F0"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9190399" w14:textId="77777777" w:rsidR="001B0F7D" w:rsidRPr="00D94F69" w:rsidRDefault="001B0F7D" w:rsidP="001B0F7D">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2FABF460" w14:textId="77777777" w:rsidR="001B0F7D" w:rsidRPr="00D94F69" w:rsidRDefault="001B0F7D" w:rsidP="001B0F7D">
      <w:pPr>
        <w:spacing w:after="240"/>
        <w:jc w:val="both"/>
        <w:rPr>
          <w:rFonts w:ascii="Arial" w:hAnsi="Arial" w:cs="Arial"/>
          <w:b/>
        </w:rPr>
      </w:pPr>
      <w:r w:rsidRPr="00D94F69">
        <w:rPr>
          <w:rFonts w:ascii="Arial" w:hAnsi="Arial" w:cs="Arial"/>
          <w:b/>
        </w:rPr>
        <w:t>Part 4 OMB Program Specific Requirements</w:t>
      </w:r>
    </w:p>
    <w:p w14:paraId="51CBC571" w14:textId="4CF057A3" w:rsidR="00BD1DF3" w:rsidRPr="003B7F1B" w:rsidRDefault="00BD1DF3" w:rsidP="00BD1DF3">
      <w:pPr>
        <w:spacing w:after="240"/>
        <w:ind w:right="146"/>
        <w:jc w:val="both"/>
        <w:rPr>
          <w:rFonts w:ascii="Arial" w:hAnsi="Arial" w:cs="Arial"/>
          <w:sz w:val="20"/>
        </w:rPr>
      </w:pPr>
      <w:r w:rsidRPr="00BD1DF3">
        <w:rPr>
          <w:rFonts w:ascii="Arial" w:hAnsi="Arial" w:cs="Arial"/>
          <w:spacing w:val="1"/>
          <w:sz w:val="20"/>
        </w:rPr>
        <w:t>Projects must have an environmental review unless they meet criteria specified in the regulations that would exempt or exclude them from RROF and environmental certification requirements (24 CFR sections 58.1, 58.22, 58.34, 58.35, and 570.604).</w:t>
      </w:r>
    </w:p>
    <w:p w14:paraId="116256AC" w14:textId="3362709B" w:rsidR="00BD1DF3" w:rsidRPr="003B7F1B" w:rsidRDefault="00BD1DF3" w:rsidP="00BD1DF3">
      <w:pPr>
        <w:spacing w:after="240"/>
        <w:ind w:right="146"/>
        <w:jc w:val="both"/>
        <w:rPr>
          <w:rFonts w:ascii="Arial" w:hAnsi="Arial" w:cs="Arial"/>
          <w:sz w:val="20"/>
        </w:rPr>
      </w:pPr>
      <w:r w:rsidRPr="00BD1DF3">
        <w:rPr>
          <w:rFonts w:ascii="Arial" w:hAnsi="Arial" w:cs="Arial"/>
          <w:sz w:val="20"/>
        </w:rPr>
        <w:t>CDBG-</w:t>
      </w:r>
      <w:proofErr w:type="spellStart"/>
      <w:r w:rsidRPr="00BD1DF3">
        <w:rPr>
          <w:rFonts w:ascii="Arial" w:hAnsi="Arial" w:cs="Arial"/>
          <w:sz w:val="20"/>
        </w:rPr>
        <w:t>DR</w:t>
      </w:r>
      <w:proofErr w:type="spellEnd"/>
      <w:r w:rsidRPr="00BD1DF3">
        <w:rPr>
          <w:rFonts w:ascii="Arial" w:hAnsi="Arial" w:cs="Arial"/>
          <w:sz w:val="20"/>
        </w:rPr>
        <w:t xml:space="preserve"> grantees are required to ensure every project/activity undergoes the appropriate level of environmental review and receives clearance and Authorization to Use Grant Funds (</w:t>
      </w:r>
      <w:proofErr w:type="spellStart"/>
      <w:r w:rsidRPr="00BD1DF3">
        <w:rPr>
          <w:rFonts w:ascii="Arial" w:hAnsi="Arial" w:cs="Arial"/>
          <w:sz w:val="20"/>
        </w:rPr>
        <w:t>AUGF</w:t>
      </w:r>
      <w:proofErr w:type="spellEnd"/>
      <w:r w:rsidRPr="00BD1DF3">
        <w:rPr>
          <w:rFonts w:ascii="Arial" w:hAnsi="Arial" w:cs="Arial"/>
          <w:sz w:val="20"/>
        </w:rPr>
        <w:t>) prior to expending any funds. As a result, special circumstances apply to HUD environmental reviews for disaster recovery efforts, and an environmental review is required accordingly: (a) analysis of impacts of a project on the surrounding environment and vice versa, (b) demonstrates compliance with federal environmental laws and authorities, (c) encourages public participation. Additional CDBG-</w:t>
      </w:r>
      <w:proofErr w:type="spellStart"/>
      <w:r w:rsidRPr="00BD1DF3">
        <w:rPr>
          <w:rFonts w:ascii="Arial" w:hAnsi="Arial" w:cs="Arial"/>
          <w:sz w:val="20"/>
        </w:rPr>
        <w:t>DR</w:t>
      </w:r>
      <w:proofErr w:type="spellEnd"/>
      <w:r w:rsidRPr="00BD1DF3">
        <w:rPr>
          <w:rFonts w:ascii="Arial" w:hAnsi="Arial" w:cs="Arial"/>
          <w:sz w:val="20"/>
        </w:rPr>
        <w:t xml:space="preserve"> environmental review information and federal regulations can be found at:</w:t>
      </w:r>
      <w:r w:rsidRPr="003B7F1B">
        <w:rPr>
          <w:rFonts w:ascii="Arial" w:hAnsi="Arial" w:cs="Arial"/>
          <w:sz w:val="20"/>
        </w:rPr>
        <w:t xml:space="preserve"> (</w:t>
      </w:r>
      <w:hyperlink r:id="rId189" w:anchor="general-resources)" w:history="1">
        <w:r w:rsidR="00AF18C7" w:rsidRPr="00921F1C">
          <w:rPr>
            <w:rStyle w:val="Hyperlink"/>
            <w:rFonts w:ascii="Arial" w:hAnsi="Arial" w:cs="Arial"/>
            <w:sz w:val="20"/>
          </w:rPr>
          <w:t>https://www.hudexchange.info/programs/environmental-review/disaster-recovery-and-environment/#general-resources)</w:t>
        </w:r>
      </w:hyperlink>
      <w:r w:rsidRPr="003B7F1B">
        <w:rPr>
          <w:rFonts w:ascii="Arial" w:hAnsi="Arial" w:cs="Arial"/>
          <w:sz w:val="20"/>
          <w:u w:val="single"/>
        </w:rPr>
        <w:t xml:space="preserve"> </w:t>
      </w:r>
      <w:r w:rsidRPr="003B7F1B">
        <w:rPr>
          <w:rFonts w:ascii="Arial" w:hAnsi="Arial" w:cs="Arial"/>
          <w:sz w:val="20"/>
        </w:rPr>
        <w:t>.</w:t>
      </w:r>
    </w:p>
    <w:p w14:paraId="04A3B711" w14:textId="49C5715E" w:rsidR="00BD1DF3" w:rsidRPr="003B7F1B"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B7F1B">
        <w:rPr>
          <w:rFonts w:ascii="Arial" w:hAnsi="Arial" w:cs="Arial"/>
          <w:i/>
          <w:sz w:val="20"/>
        </w:rPr>
        <w:t>(Source: 20</w:t>
      </w:r>
      <w:r>
        <w:rPr>
          <w:rFonts w:ascii="Arial" w:hAnsi="Arial" w:cs="Arial"/>
          <w:i/>
          <w:sz w:val="20"/>
        </w:rPr>
        <w:t>20</w:t>
      </w:r>
      <w:r w:rsidRPr="003B7F1B">
        <w:rPr>
          <w:rFonts w:ascii="Arial" w:hAnsi="Arial" w:cs="Arial"/>
          <w:i/>
          <w:sz w:val="20"/>
        </w:rPr>
        <w:t xml:space="preserve"> OMB Compliance Supplement, Part 4, Department of Housing and Urban Development)</w:t>
      </w:r>
      <w:r w:rsidRPr="003B7F1B">
        <w:rPr>
          <w:rFonts w:ascii="Arial" w:hAnsi="Arial" w:cs="Arial"/>
          <w:b/>
          <w:sz w:val="20"/>
        </w:rPr>
        <w:t xml:space="preserve"> </w:t>
      </w:r>
    </w:p>
    <w:p w14:paraId="6C271DA2" w14:textId="77777777" w:rsidR="001B0F7D" w:rsidRPr="00D94F69" w:rsidRDefault="001B0F7D" w:rsidP="001B0F7D">
      <w:pPr>
        <w:pStyle w:val="Heading3"/>
        <w:jc w:val="both"/>
        <w:rPr>
          <w:rFonts w:cs="Arial"/>
        </w:rPr>
      </w:pPr>
      <w:bookmarkStart w:id="97" w:name="_Toc60917747"/>
      <w:r w:rsidRPr="00D94F69">
        <w:rPr>
          <w:rFonts w:cs="Arial"/>
        </w:rPr>
        <w:t>Additional Program Specific Information</w:t>
      </w:r>
      <w:bookmarkEnd w:id="97"/>
    </w:p>
    <w:p w14:paraId="33A8BF45" w14:textId="617598AF"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BBE97CD"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9D2763B"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B0F7D" w:rsidRPr="00D94F69" w:rsidSect="00257772">
          <w:headerReference w:type="default" r:id="rId190"/>
          <w:pgSz w:w="12240" w:h="15840" w:code="1"/>
          <w:pgMar w:top="1440" w:right="1440" w:bottom="1440" w:left="1440" w:header="720" w:footer="720" w:gutter="0"/>
          <w:cols w:space="720"/>
          <w:docGrid w:linePitch="360"/>
        </w:sectPr>
      </w:pPr>
    </w:p>
    <w:p w14:paraId="6A0E787E" w14:textId="77777777" w:rsidR="001B0F7D" w:rsidRPr="00D94F69" w:rsidRDefault="001B0F7D" w:rsidP="001B0F7D">
      <w:pPr>
        <w:pStyle w:val="Heading3"/>
        <w:jc w:val="both"/>
        <w:rPr>
          <w:rFonts w:cs="Arial"/>
        </w:rPr>
      </w:pPr>
      <w:bookmarkStart w:id="98" w:name="_Toc60917748"/>
      <w:r w:rsidRPr="00D94F69">
        <w:rPr>
          <w:rFonts w:cs="Arial"/>
        </w:rPr>
        <w:lastRenderedPageBreak/>
        <w:t>Audit Objectives and Control Testing</w:t>
      </w:r>
      <w:bookmarkEnd w:id="98"/>
    </w:p>
    <w:p w14:paraId="4831696B" w14:textId="6286B2B0" w:rsidR="001B0F7D" w:rsidRPr="00D94F69" w:rsidRDefault="001B0F7D" w:rsidP="001B0F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91"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2AA5FA13" w14:textId="6481F59C" w:rsidR="001B0F7D"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92" w:history="1">
        <w:r w:rsidR="001B0F7D" w:rsidRPr="00D94F69">
          <w:rPr>
            <w:rStyle w:val="Hyperlink"/>
            <w:rFonts w:ascii="Arial" w:eastAsia="Arial" w:hAnsi="Arial" w:cs="Arial"/>
            <w:sz w:val="20"/>
          </w:rPr>
          <w:t>Part 6</w:t>
        </w:r>
      </w:hyperlink>
      <w:r w:rsidR="001B0F7D" w:rsidRPr="00D94F69">
        <w:rPr>
          <w:rFonts w:ascii="Arial" w:eastAsia="Arial" w:hAnsi="Arial" w:cs="Arial"/>
          <w:sz w:val="20"/>
        </w:rPr>
        <w:t xml:space="preserve"> of the </w:t>
      </w:r>
      <w:r w:rsidR="001B0F7D" w:rsidRPr="00AB6B37">
        <w:rPr>
          <w:rFonts w:ascii="Arial" w:eastAsia="Arial" w:hAnsi="Arial" w:cs="Arial"/>
          <w:sz w:val="20"/>
        </w:rPr>
        <w:t>OMB Compliance Supplement, Internal Control</w:t>
      </w:r>
    </w:p>
    <w:p w14:paraId="3C777A54" w14:textId="68B83C2F" w:rsidR="001B0F7D"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193" w:history="1">
        <w:r w:rsidR="001B0F7D" w:rsidRPr="00AB6B37">
          <w:rPr>
            <w:rStyle w:val="Hyperlink"/>
            <w:rFonts w:ascii="Arial" w:hAnsi="Arial" w:cs="Arial"/>
            <w:sz w:val="20"/>
          </w:rPr>
          <w:t>2013 COSO</w:t>
        </w:r>
      </w:hyperlink>
    </w:p>
    <w:p w14:paraId="4E9CB0AC" w14:textId="7EE9C118" w:rsidR="001B0F7D" w:rsidRPr="00D94F69"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9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C328D40" w14:textId="77777777" w:rsidR="001B0F7D" w:rsidRPr="00D94F69" w:rsidRDefault="001B0F7D" w:rsidP="001B0F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61B720" w14:textId="4FFABE25" w:rsidR="001B0F7D"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487F7CE9" w14:textId="77777777" w:rsidR="00BD1DF3" w:rsidRPr="00BD1DF3"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Determine whether environmental reviews are being conducted, when required.</w:t>
      </w:r>
    </w:p>
    <w:p w14:paraId="615D6822" w14:textId="6FB0E55C" w:rsidR="00BD1DF3" w:rsidRPr="00D94F69"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1B0F7D" w:rsidRPr="00D94F69" w14:paraId="451DECC7" w14:textId="77777777" w:rsidTr="006023A2">
        <w:tc>
          <w:tcPr>
            <w:tcW w:w="5000" w:type="pct"/>
            <w:shd w:val="clear" w:color="auto" w:fill="548DD4" w:themeFill="text2" w:themeFillTint="99"/>
          </w:tcPr>
          <w:p w14:paraId="41BB2F9A" w14:textId="77777777" w:rsidR="001B0F7D" w:rsidRPr="00D94F69" w:rsidRDefault="001B0F7D" w:rsidP="006023A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B0F7D" w:rsidRPr="00D94F69" w14:paraId="7E85AC56" w14:textId="77777777" w:rsidTr="006023A2">
        <w:tc>
          <w:tcPr>
            <w:tcW w:w="5000" w:type="pct"/>
          </w:tcPr>
          <w:p w14:paraId="28117339"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07E1EE2" w14:textId="77777777" w:rsidR="001B0F7D" w:rsidRPr="00D94F69" w:rsidRDefault="001B0F7D" w:rsidP="006023A2">
            <w:pPr>
              <w:pStyle w:val="AuditProcedureHeading"/>
              <w:spacing w:after="240"/>
              <w:jc w:val="both"/>
              <w:rPr>
                <w:rFonts w:cs="Arial"/>
                <w:b/>
                <w:bCs/>
                <w:szCs w:val="20"/>
                <w:u w:val="single"/>
              </w:rPr>
            </w:pPr>
          </w:p>
          <w:p w14:paraId="4173A163" w14:textId="77777777" w:rsidR="001B0F7D" w:rsidRPr="00D94F69" w:rsidRDefault="001B0F7D" w:rsidP="006023A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C033247" w14:textId="77777777" w:rsidR="001B0F7D" w:rsidRPr="00D94F69" w:rsidRDefault="001B0F7D" w:rsidP="006023A2">
            <w:pPr>
              <w:pStyle w:val="AuditProcedureHeading"/>
              <w:spacing w:after="240"/>
              <w:jc w:val="both"/>
              <w:rPr>
                <w:rFonts w:cs="Arial"/>
                <w:b/>
                <w:bCs/>
                <w:szCs w:val="20"/>
                <w:u w:val="single"/>
              </w:rPr>
            </w:pPr>
          </w:p>
          <w:p w14:paraId="71AC8310"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22D02A3" w14:textId="77777777" w:rsidR="001B0F7D" w:rsidRPr="00D94F69" w:rsidRDefault="001B0F7D" w:rsidP="006023A2">
            <w:pPr>
              <w:spacing w:after="240"/>
              <w:jc w:val="both"/>
              <w:rPr>
                <w:rFonts w:ascii="Arial" w:hAnsi="Arial" w:cs="Arial"/>
                <w:b/>
                <w:sz w:val="20"/>
                <w:u w:val="single"/>
              </w:rPr>
            </w:pPr>
          </w:p>
          <w:p w14:paraId="13CAEA94"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A95EE8E" w14:textId="77777777" w:rsidR="001B0F7D" w:rsidRPr="00D94F69" w:rsidRDefault="001B0F7D" w:rsidP="006023A2">
            <w:pPr>
              <w:pStyle w:val="AuditProcedureHeading"/>
              <w:spacing w:after="240"/>
              <w:jc w:val="both"/>
              <w:rPr>
                <w:rFonts w:cs="Arial"/>
                <w:b/>
                <w:bCs/>
                <w:szCs w:val="20"/>
                <w:u w:val="single"/>
              </w:rPr>
            </w:pPr>
          </w:p>
          <w:p w14:paraId="14EDB6AC" w14:textId="77777777" w:rsidR="001B0F7D" w:rsidRPr="00D94F69" w:rsidRDefault="001B0F7D" w:rsidP="006023A2">
            <w:pPr>
              <w:spacing w:after="240"/>
              <w:jc w:val="both"/>
              <w:rPr>
                <w:rFonts w:ascii="Arial" w:eastAsiaTheme="minorHAnsi" w:hAnsi="Arial" w:cs="Arial"/>
              </w:rPr>
            </w:pPr>
          </w:p>
        </w:tc>
      </w:tr>
    </w:tbl>
    <w:p w14:paraId="693166DC"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B0F7D" w:rsidRPr="00D94F69" w:rsidSect="00257772">
          <w:headerReference w:type="default" r:id="rId195"/>
          <w:pgSz w:w="12240" w:h="15840" w:code="1"/>
          <w:pgMar w:top="1440" w:right="1440" w:bottom="1440" w:left="1440" w:header="720" w:footer="720" w:gutter="0"/>
          <w:cols w:space="720"/>
          <w:docGrid w:linePitch="360"/>
        </w:sectPr>
      </w:pPr>
    </w:p>
    <w:p w14:paraId="2743FD6F" w14:textId="77777777" w:rsidR="001B0F7D" w:rsidRPr="00D94F69" w:rsidRDefault="001B0F7D" w:rsidP="001B0F7D">
      <w:pPr>
        <w:pStyle w:val="Heading3"/>
        <w:jc w:val="both"/>
        <w:rPr>
          <w:rFonts w:cs="Arial"/>
        </w:rPr>
      </w:pPr>
      <w:bookmarkStart w:id="99" w:name="_Toc60917749"/>
      <w:r w:rsidRPr="00D94F69">
        <w:rPr>
          <w:rFonts w:cs="Arial"/>
        </w:rPr>
        <w:lastRenderedPageBreak/>
        <w:t>Suggested Audit Procedures</w:t>
      </w:r>
      <w:bookmarkEnd w:id="99"/>
    </w:p>
    <w:tbl>
      <w:tblPr>
        <w:tblStyle w:val="TableGrid"/>
        <w:tblW w:w="0" w:type="auto"/>
        <w:tblLayout w:type="fixed"/>
        <w:tblLook w:val="04A0" w:firstRow="1" w:lastRow="0" w:firstColumn="1" w:lastColumn="0" w:noHBand="0" w:noVBand="1"/>
      </w:tblPr>
      <w:tblGrid>
        <w:gridCol w:w="9558"/>
      </w:tblGrid>
      <w:tr w:rsidR="001B0F7D" w:rsidRPr="00D94F69" w14:paraId="4D1602C7" w14:textId="77777777" w:rsidTr="006023A2">
        <w:tc>
          <w:tcPr>
            <w:tcW w:w="9558" w:type="dxa"/>
            <w:shd w:val="clear" w:color="auto" w:fill="548DD4" w:themeFill="text2" w:themeFillTint="99"/>
          </w:tcPr>
          <w:p w14:paraId="765E5A4C" w14:textId="77777777" w:rsidR="001B0F7D" w:rsidRPr="00D94F69" w:rsidRDefault="001B0F7D" w:rsidP="006023A2">
            <w:pPr>
              <w:pStyle w:val="AuditProcedureHeading"/>
              <w:jc w:val="both"/>
              <w:rPr>
                <w:rFonts w:cs="Arial"/>
                <w:sz w:val="28"/>
                <w:szCs w:val="28"/>
              </w:rPr>
            </w:pPr>
            <w:r w:rsidRPr="00D94F69">
              <w:rPr>
                <w:rFonts w:cs="Arial"/>
                <w:b/>
                <w:sz w:val="28"/>
                <w:szCs w:val="28"/>
              </w:rPr>
              <w:t>Suggested Audit Procedures – Compliance (Substantive Tests)</w:t>
            </w:r>
          </w:p>
          <w:p w14:paraId="1CBB00AF" w14:textId="77777777" w:rsidR="001B0F7D" w:rsidRPr="00D94F69" w:rsidRDefault="001B0F7D" w:rsidP="006023A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B0F7D" w:rsidRPr="00D94F69" w14:paraId="15853960" w14:textId="77777777" w:rsidTr="006023A2">
        <w:tc>
          <w:tcPr>
            <w:tcW w:w="9558" w:type="dxa"/>
          </w:tcPr>
          <w:p w14:paraId="607577E3" w14:textId="77777777" w:rsidR="001B0F7D" w:rsidRPr="00D94F69" w:rsidRDefault="001B0F7D" w:rsidP="006023A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B0F7D" w:rsidRPr="00D94F69" w14:paraId="43EF0A52" w14:textId="77777777" w:rsidTr="006023A2">
        <w:tc>
          <w:tcPr>
            <w:tcW w:w="9558" w:type="dxa"/>
          </w:tcPr>
          <w:p w14:paraId="360A9CA9" w14:textId="77777777" w:rsidR="00BD1DF3" w:rsidRPr="00A672F0" w:rsidRDefault="00BD1DF3" w:rsidP="00BD1DF3">
            <w:pPr>
              <w:spacing w:after="240"/>
              <w:ind w:left="720" w:hanging="720"/>
              <w:jc w:val="both"/>
              <w:rPr>
                <w:rFonts w:ascii="Arial" w:hAnsi="Arial" w:cs="Arial"/>
                <w:sz w:val="20"/>
                <w:szCs w:val="20"/>
              </w:rPr>
            </w:pPr>
            <w:r w:rsidRPr="00A672F0">
              <w:rPr>
                <w:rFonts w:ascii="Arial" w:hAnsi="Arial" w:cs="Arial"/>
                <w:sz w:val="20"/>
                <w:szCs w:val="20"/>
              </w:rPr>
              <w:t>a.</w:t>
            </w:r>
            <w:r w:rsidRPr="00A672F0">
              <w:rPr>
                <w:rFonts w:ascii="Arial" w:hAnsi="Arial" w:cs="Arial"/>
                <w:sz w:val="20"/>
                <w:szCs w:val="20"/>
              </w:rPr>
              <w:tab/>
              <w:t>Verify through a review of environmental review certifications that the environmental reviews were made.</w:t>
            </w:r>
          </w:p>
          <w:p w14:paraId="5028DDF4" w14:textId="77777777" w:rsidR="00BD1DF3" w:rsidRPr="00A672F0" w:rsidRDefault="00BD1DF3" w:rsidP="00BD1DF3">
            <w:pPr>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Select a sample of projects where an environmental review was not performed and ascertain if a written determination was made that the review was not required.</w:t>
            </w:r>
          </w:p>
          <w:p w14:paraId="32F6DFA8" w14:textId="4AD7BC52" w:rsidR="001B0F7D" w:rsidRPr="00D94F69" w:rsidRDefault="00BD1DF3" w:rsidP="00BD1DF3">
            <w:pPr>
              <w:spacing w:after="240"/>
              <w:ind w:left="700" w:hanging="700"/>
              <w:jc w:val="both"/>
              <w:rPr>
                <w:rFonts w:ascii="Arial" w:hAnsi="Arial" w:cs="Arial"/>
                <w:sz w:val="20"/>
              </w:rPr>
            </w:pPr>
            <w:r w:rsidRPr="00A672F0">
              <w:rPr>
                <w:rFonts w:ascii="Arial" w:hAnsi="Arial" w:cs="Arial"/>
                <w:sz w:val="20"/>
                <w:szCs w:val="20"/>
              </w:rPr>
              <w:t>c.</w:t>
            </w:r>
            <w:r w:rsidRPr="00A672F0">
              <w:rPr>
                <w:rFonts w:ascii="Arial" w:hAnsi="Arial" w:cs="Arial"/>
                <w:sz w:val="20"/>
                <w:szCs w:val="20"/>
              </w:rPr>
              <w:tab/>
              <w:t>Test whether documentation exists that any determination not to make an environmental review was made consistent with the criteria contained in 24 CFR sections 58.34 and 58.35(b).Some CDBG-</w:t>
            </w:r>
            <w:proofErr w:type="spellStart"/>
            <w:r w:rsidRPr="00A672F0">
              <w:rPr>
                <w:rFonts w:ascii="Arial" w:hAnsi="Arial" w:cs="Arial"/>
                <w:sz w:val="20"/>
                <w:szCs w:val="20"/>
              </w:rPr>
              <w:t>DR</w:t>
            </w:r>
            <w:proofErr w:type="spellEnd"/>
            <w:r w:rsidRPr="00A672F0">
              <w:rPr>
                <w:rFonts w:ascii="Arial" w:hAnsi="Arial" w:cs="Arial"/>
                <w:sz w:val="20"/>
                <w:szCs w:val="20"/>
              </w:rPr>
              <w:t xml:space="preserve"> grantees may use the environmental review for projects that are also funded with FEMA. See Federal Register Notices.</w:t>
            </w:r>
          </w:p>
        </w:tc>
      </w:tr>
    </w:tbl>
    <w:p w14:paraId="446BC0E8"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4D46B4E"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96"/>
          <w:pgSz w:w="12240" w:h="15840" w:code="1"/>
          <w:pgMar w:top="1440" w:right="1440" w:bottom="1440" w:left="1440" w:header="720" w:footer="720" w:gutter="0"/>
          <w:cols w:space="720"/>
          <w:docGrid w:linePitch="360"/>
        </w:sectPr>
      </w:pPr>
    </w:p>
    <w:p w14:paraId="1425862D" w14:textId="77777777" w:rsidR="001B0F7D" w:rsidRPr="00D94F69" w:rsidRDefault="001B0F7D" w:rsidP="001B0F7D">
      <w:pPr>
        <w:pStyle w:val="Heading3"/>
        <w:jc w:val="both"/>
        <w:rPr>
          <w:rFonts w:cs="Arial"/>
          <w:b w:val="0"/>
          <w:szCs w:val="24"/>
        </w:rPr>
      </w:pPr>
      <w:bookmarkStart w:id="100" w:name="_Toc60917750"/>
      <w:r w:rsidRPr="00D94F69">
        <w:rPr>
          <w:rFonts w:cs="Arial"/>
        </w:rPr>
        <w:lastRenderedPageBreak/>
        <w:t>Audit Implications Summary</w:t>
      </w:r>
      <w:bookmarkEnd w:id="100"/>
    </w:p>
    <w:tbl>
      <w:tblPr>
        <w:tblStyle w:val="TableGrid"/>
        <w:tblW w:w="5000" w:type="pct"/>
        <w:tblLook w:val="04A0" w:firstRow="1" w:lastRow="0" w:firstColumn="1" w:lastColumn="0" w:noHBand="0" w:noVBand="1"/>
      </w:tblPr>
      <w:tblGrid>
        <w:gridCol w:w="9350"/>
      </w:tblGrid>
      <w:tr w:rsidR="001B0F7D" w:rsidRPr="00D94F69" w14:paraId="53E52DA2" w14:textId="77777777" w:rsidTr="006023A2">
        <w:tc>
          <w:tcPr>
            <w:tcW w:w="5000" w:type="pct"/>
            <w:shd w:val="clear" w:color="auto" w:fill="548DD4" w:themeFill="text2" w:themeFillTint="99"/>
          </w:tcPr>
          <w:p w14:paraId="7E99231E" w14:textId="77777777" w:rsidR="001B0F7D" w:rsidRPr="00D94F69" w:rsidRDefault="001B0F7D" w:rsidP="006023A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1B0F7D" w:rsidRPr="00D94F69" w14:paraId="1D5DF892" w14:textId="77777777" w:rsidTr="006023A2">
        <w:tc>
          <w:tcPr>
            <w:tcW w:w="5000" w:type="pct"/>
          </w:tcPr>
          <w:p w14:paraId="1A1483E2"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0143B63" w14:textId="77777777" w:rsidR="001B0F7D" w:rsidRPr="00D94F69" w:rsidRDefault="001B0F7D" w:rsidP="006023A2">
            <w:pPr>
              <w:widowControl w:val="0"/>
              <w:spacing w:after="240"/>
              <w:ind w:left="720"/>
              <w:jc w:val="both"/>
              <w:rPr>
                <w:rFonts w:ascii="Arial" w:hAnsi="Arial" w:cs="Arial"/>
                <w:b/>
                <w:sz w:val="20"/>
              </w:rPr>
            </w:pPr>
          </w:p>
          <w:p w14:paraId="433706FA"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Assessment of Control Risk:</w:t>
            </w:r>
          </w:p>
          <w:p w14:paraId="31137FA2" w14:textId="77777777" w:rsidR="001B0F7D" w:rsidRPr="00D94F69" w:rsidRDefault="001B0F7D" w:rsidP="006023A2">
            <w:pPr>
              <w:pStyle w:val="ListParagraph"/>
              <w:spacing w:after="240"/>
              <w:jc w:val="both"/>
              <w:rPr>
                <w:rFonts w:ascii="Arial" w:hAnsi="Arial" w:cs="Arial"/>
                <w:b/>
              </w:rPr>
            </w:pPr>
          </w:p>
          <w:p w14:paraId="54144962"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9502525" w14:textId="77777777" w:rsidR="001B0F7D" w:rsidRPr="00D94F69" w:rsidRDefault="001B0F7D" w:rsidP="006023A2">
            <w:pPr>
              <w:pStyle w:val="ListParagraph"/>
              <w:spacing w:after="240"/>
              <w:jc w:val="both"/>
              <w:rPr>
                <w:rFonts w:ascii="Arial" w:hAnsi="Arial" w:cs="Arial"/>
                <w:b/>
              </w:rPr>
            </w:pPr>
          </w:p>
          <w:p w14:paraId="02ADCF8A"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0FFA577" w14:textId="77777777" w:rsidR="001B0F7D" w:rsidRPr="00D94F69" w:rsidRDefault="001B0F7D" w:rsidP="006023A2">
            <w:pPr>
              <w:pStyle w:val="ListParagraph"/>
              <w:spacing w:after="240"/>
              <w:jc w:val="both"/>
              <w:rPr>
                <w:rFonts w:ascii="Arial" w:hAnsi="Arial" w:cs="Arial"/>
                <w:b/>
              </w:rPr>
            </w:pPr>
          </w:p>
          <w:p w14:paraId="4A7BB93F" w14:textId="77777777" w:rsidR="001B0F7D" w:rsidRPr="00D94F69" w:rsidRDefault="001B0F7D" w:rsidP="00BD1DF3">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77E8FC4" w14:textId="77777777" w:rsidR="001B0F7D" w:rsidRPr="00D94F69" w:rsidRDefault="001B0F7D" w:rsidP="006023A2">
            <w:pPr>
              <w:pStyle w:val="APStepItem"/>
              <w:numPr>
                <w:ilvl w:val="0"/>
                <w:numId w:val="0"/>
              </w:numPr>
              <w:spacing w:after="240"/>
              <w:rPr>
                <w:rFonts w:cs="Arial"/>
                <w:b/>
              </w:rPr>
            </w:pPr>
          </w:p>
        </w:tc>
      </w:tr>
    </w:tbl>
    <w:p w14:paraId="3915AC84"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197"/>
          <w:pgSz w:w="12240" w:h="15840" w:code="1"/>
          <w:pgMar w:top="1440" w:right="1440" w:bottom="1440" w:left="1440" w:header="720" w:footer="720" w:gutter="0"/>
          <w:cols w:space="720"/>
          <w:docGrid w:linePitch="360"/>
        </w:sectPr>
      </w:pPr>
    </w:p>
    <w:p w14:paraId="6D53BBD7" w14:textId="048654B0" w:rsidR="001B0F7D" w:rsidRPr="00D94F69" w:rsidRDefault="001B0F7D" w:rsidP="001B0F7D">
      <w:pPr>
        <w:pStyle w:val="Heading2"/>
        <w:jc w:val="both"/>
        <w:rPr>
          <w:rFonts w:cs="Arial"/>
        </w:rPr>
      </w:pPr>
      <w:bookmarkStart w:id="101" w:name="_Toc60917751"/>
      <w:r w:rsidRPr="00D94F69">
        <w:rPr>
          <w:rFonts w:cs="Arial"/>
        </w:rPr>
        <w:lastRenderedPageBreak/>
        <w:t>N.  SPECIAL TESTS AND PROVISIONS</w:t>
      </w:r>
      <w:r w:rsidR="00BD1DF3" w:rsidRPr="00BD1DF3">
        <w:rPr>
          <w:rFonts w:cs="Arial"/>
        </w:rPr>
        <w:t xml:space="preserve"> - Rehabilitation</w:t>
      </w:r>
      <w:bookmarkEnd w:id="101"/>
    </w:p>
    <w:p w14:paraId="405A1BEB" w14:textId="77777777" w:rsidR="001B0F7D" w:rsidRPr="00D94F69" w:rsidRDefault="001B0F7D" w:rsidP="001B0F7D">
      <w:pPr>
        <w:pStyle w:val="Heading3"/>
        <w:jc w:val="both"/>
        <w:rPr>
          <w:rFonts w:cs="Arial"/>
        </w:rPr>
      </w:pPr>
      <w:bookmarkStart w:id="102" w:name="_Toc60917752"/>
      <w:r w:rsidRPr="00D94F69">
        <w:rPr>
          <w:rFonts w:cs="Arial"/>
        </w:rPr>
        <w:t>OMB Compliance Requirements</w:t>
      </w:r>
      <w:bookmarkEnd w:id="102"/>
    </w:p>
    <w:p w14:paraId="5BEDE71A"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0C7BD64"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9B98337" w14:textId="77777777" w:rsidR="001B0F7D" w:rsidRPr="00D94F69" w:rsidRDefault="001B0F7D" w:rsidP="001B0F7D">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CEB9F4E" w14:textId="77777777" w:rsidR="001B0F7D" w:rsidRPr="00D94F69" w:rsidRDefault="001B0F7D" w:rsidP="001B0F7D">
      <w:pPr>
        <w:spacing w:after="240"/>
        <w:jc w:val="both"/>
        <w:rPr>
          <w:rFonts w:ascii="Arial" w:hAnsi="Arial" w:cs="Arial"/>
          <w:b/>
        </w:rPr>
      </w:pPr>
      <w:r w:rsidRPr="00D94F69">
        <w:rPr>
          <w:rFonts w:ascii="Arial" w:hAnsi="Arial" w:cs="Arial"/>
          <w:b/>
        </w:rPr>
        <w:t>Part 4 OMB Program Specific Requirements</w:t>
      </w:r>
    </w:p>
    <w:p w14:paraId="7667E043" w14:textId="23EECC85" w:rsidR="00BD1DF3" w:rsidRPr="00A672F0"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When CDBG funds are used for rehabilitation, the grantee</w:t>
      </w:r>
      <w:r>
        <w:rPr>
          <w:rFonts w:ascii="Arial" w:hAnsi="Arial" w:cs="Arial"/>
          <w:sz w:val="20"/>
        </w:rPr>
        <w:t xml:space="preserve"> </w:t>
      </w:r>
      <w:r w:rsidRPr="00BD1DF3">
        <w:rPr>
          <w:rFonts w:ascii="Arial" w:hAnsi="Arial" w:cs="Arial"/>
          <w:sz w:val="20"/>
        </w:rPr>
        <w:t>must ensure that the work is properly completed (24 CFR section 570.506).</w:t>
      </w:r>
    </w:p>
    <w:p w14:paraId="0A136899" w14:textId="0C2177D1" w:rsidR="00BD1DF3" w:rsidRPr="00A672F0"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1DF3">
        <w:rPr>
          <w:rFonts w:ascii="Arial" w:hAnsi="Arial" w:cs="Arial"/>
          <w:sz w:val="20"/>
        </w:rPr>
        <w:t>Any NSP-assisted rehabilitation of a foreclosed-upon home or residential property shall be completed to the extent necessary to comply with applicable laws, codes and other requirements relating to housing safety, quality, or habitability, in order to sell, rent, or redevelop such homes and properties. To comply with this provision, a grantee must describe or reference in its NSP action plan amendment what rehabilitation standards it will apply for NSP-assisted rehabilitation (Section 2301(d</w:t>
      </w:r>
      <w:proofErr w:type="gramStart"/>
      <w:r w:rsidRPr="00BD1DF3">
        <w:rPr>
          <w:rFonts w:ascii="Arial" w:hAnsi="Arial" w:cs="Arial"/>
          <w:sz w:val="20"/>
        </w:rPr>
        <w:t>)(</w:t>
      </w:r>
      <w:proofErr w:type="gramEnd"/>
      <w:r w:rsidRPr="00BD1DF3">
        <w:rPr>
          <w:rFonts w:ascii="Arial" w:hAnsi="Arial" w:cs="Arial"/>
          <w:sz w:val="20"/>
        </w:rPr>
        <w:t xml:space="preserve">2) of HERA; Section </w:t>
      </w:r>
      <w:proofErr w:type="spellStart"/>
      <w:r w:rsidRPr="00BD1DF3">
        <w:rPr>
          <w:rFonts w:ascii="Arial" w:hAnsi="Arial" w:cs="Arial"/>
          <w:sz w:val="20"/>
        </w:rPr>
        <w:t>II.I</w:t>
      </w:r>
      <w:proofErr w:type="spellEnd"/>
      <w:r w:rsidRPr="00BD1DF3">
        <w:rPr>
          <w:rFonts w:ascii="Arial" w:hAnsi="Arial" w:cs="Arial"/>
          <w:sz w:val="20"/>
        </w:rPr>
        <w:t>. of NSP Notice, 73 FR 58338).</w:t>
      </w:r>
    </w:p>
    <w:p w14:paraId="764B7ABA" w14:textId="1BCD018F" w:rsidR="001B0F7D" w:rsidRPr="00D94F69"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p w14:paraId="48B03A77" w14:textId="77777777" w:rsidR="001B0F7D" w:rsidRPr="00D94F69" w:rsidRDefault="001B0F7D" w:rsidP="001B0F7D">
      <w:pPr>
        <w:pStyle w:val="Heading3"/>
        <w:jc w:val="both"/>
        <w:rPr>
          <w:rFonts w:cs="Arial"/>
        </w:rPr>
      </w:pPr>
      <w:bookmarkStart w:id="103" w:name="_Toc60917753"/>
      <w:r w:rsidRPr="00D94F69">
        <w:rPr>
          <w:rFonts w:cs="Arial"/>
        </w:rPr>
        <w:t>Additional Program Specific Information</w:t>
      </w:r>
      <w:bookmarkEnd w:id="103"/>
    </w:p>
    <w:p w14:paraId="2BBFBBAD" w14:textId="2895BD6A"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58FAA85"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38DA5E2"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B0F7D" w:rsidRPr="00D94F69" w:rsidSect="00257772">
          <w:headerReference w:type="default" r:id="rId198"/>
          <w:pgSz w:w="12240" w:h="15840" w:code="1"/>
          <w:pgMar w:top="1440" w:right="1440" w:bottom="1440" w:left="1440" w:header="720" w:footer="720" w:gutter="0"/>
          <w:cols w:space="720"/>
          <w:docGrid w:linePitch="360"/>
        </w:sectPr>
      </w:pPr>
    </w:p>
    <w:p w14:paraId="0C21826E" w14:textId="77777777" w:rsidR="001B0F7D" w:rsidRPr="00D94F69" w:rsidRDefault="001B0F7D" w:rsidP="001B0F7D">
      <w:pPr>
        <w:pStyle w:val="Heading3"/>
        <w:jc w:val="both"/>
        <w:rPr>
          <w:rFonts w:cs="Arial"/>
        </w:rPr>
      </w:pPr>
      <w:bookmarkStart w:id="104" w:name="_Toc60917754"/>
      <w:r w:rsidRPr="00D94F69">
        <w:rPr>
          <w:rFonts w:cs="Arial"/>
        </w:rPr>
        <w:lastRenderedPageBreak/>
        <w:t>Audit Objectives and Control Testing</w:t>
      </w:r>
      <w:bookmarkEnd w:id="104"/>
    </w:p>
    <w:p w14:paraId="7C9579B1" w14:textId="68A1B6BE" w:rsidR="001B0F7D" w:rsidRPr="00D94F69" w:rsidRDefault="001B0F7D" w:rsidP="001B0F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9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D6A834D" w14:textId="1EEC8F23" w:rsidR="001B0F7D"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200" w:history="1">
        <w:r w:rsidR="001B0F7D" w:rsidRPr="00D94F69">
          <w:rPr>
            <w:rStyle w:val="Hyperlink"/>
            <w:rFonts w:ascii="Arial" w:eastAsia="Arial" w:hAnsi="Arial" w:cs="Arial"/>
            <w:sz w:val="20"/>
          </w:rPr>
          <w:t>Part 6</w:t>
        </w:r>
      </w:hyperlink>
      <w:r w:rsidR="001B0F7D" w:rsidRPr="00D94F69">
        <w:rPr>
          <w:rFonts w:ascii="Arial" w:eastAsia="Arial" w:hAnsi="Arial" w:cs="Arial"/>
          <w:sz w:val="20"/>
        </w:rPr>
        <w:t xml:space="preserve"> of the </w:t>
      </w:r>
      <w:r w:rsidR="001B0F7D" w:rsidRPr="00AB6B37">
        <w:rPr>
          <w:rFonts w:ascii="Arial" w:eastAsia="Arial" w:hAnsi="Arial" w:cs="Arial"/>
          <w:sz w:val="20"/>
        </w:rPr>
        <w:t>OMB Compliance Supplement, Internal Control</w:t>
      </w:r>
    </w:p>
    <w:p w14:paraId="4A3BC829" w14:textId="743BEBB5" w:rsidR="001B0F7D" w:rsidRPr="00AB6B37" w:rsidRDefault="00E04DEE" w:rsidP="00BD1DF3">
      <w:pPr>
        <w:widowControl w:val="0"/>
        <w:numPr>
          <w:ilvl w:val="0"/>
          <w:numId w:val="38"/>
        </w:numPr>
        <w:tabs>
          <w:tab w:val="left" w:pos="720"/>
        </w:tabs>
        <w:spacing w:after="240"/>
        <w:ind w:left="0" w:right="43" w:firstLine="0"/>
        <w:jc w:val="both"/>
        <w:rPr>
          <w:rFonts w:ascii="Arial" w:eastAsia="Arial" w:hAnsi="Arial" w:cs="Arial"/>
          <w:sz w:val="20"/>
        </w:rPr>
      </w:pPr>
      <w:hyperlink r:id="rId201" w:history="1">
        <w:r w:rsidR="001B0F7D" w:rsidRPr="00AB6B37">
          <w:rPr>
            <w:rStyle w:val="Hyperlink"/>
            <w:rFonts w:ascii="Arial" w:hAnsi="Arial" w:cs="Arial"/>
            <w:sz w:val="20"/>
          </w:rPr>
          <w:t>2013 COSO</w:t>
        </w:r>
      </w:hyperlink>
    </w:p>
    <w:p w14:paraId="727AA6A8" w14:textId="39CE6F39" w:rsidR="001B0F7D" w:rsidRPr="00D94F69" w:rsidRDefault="001B0F7D" w:rsidP="00BD1DF3">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0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6586C19" w14:textId="77777777" w:rsidR="001B0F7D" w:rsidRPr="00D94F69" w:rsidRDefault="001B0F7D" w:rsidP="001B0F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937D8AA" w14:textId="1822F509" w:rsidR="001B0F7D"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06772256" w14:textId="77777777" w:rsidR="00BD1DF3" w:rsidRPr="00BD1DF3" w:rsidRDefault="00BD1DF3" w:rsidP="00BD1DF3">
      <w:pPr>
        <w:pBdr>
          <w:top w:val="single" w:sz="6" w:space="0" w:color="FFFFFF"/>
          <w:left w:val="single" w:sz="6" w:space="0" w:color="FFFFFF"/>
          <w:bottom w:val="single" w:sz="6" w:space="0" w:color="FFFFFF"/>
          <w:right w:val="single" w:sz="6" w:space="0" w:color="FFFFFF"/>
        </w:pBdr>
        <w:tabs>
          <w:tab w:val="left" w:pos="360"/>
        </w:tabs>
        <w:spacing w:after="240"/>
        <w:jc w:val="both"/>
        <w:rPr>
          <w:rFonts w:ascii="Arial" w:hAnsi="Arial" w:cs="Arial"/>
          <w:sz w:val="20"/>
        </w:rPr>
      </w:pPr>
      <w:r w:rsidRPr="00BD1DF3">
        <w:rPr>
          <w:rFonts w:ascii="Arial" w:hAnsi="Arial" w:cs="Arial"/>
          <w:sz w:val="20"/>
        </w:rPr>
        <w:t>Determine whether the grantee assures rehabilitation work is properly completed.</w:t>
      </w:r>
    </w:p>
    <w:p w14:paraId="101F0D73" w14:textId="1CC27676" w:rsidR="00BD1DF3" w:rsidRPr="00D94F69" w:rsidRDefault="00BD1DF3" w:rsidP="00BD1DF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72F0">
        <w:rPr>
          <w:rFonts w:ascii="Arial" w:hAnsi="Arial" w:cs="Arial"/>
          <w:i/>
          <w:sz w:val="20"/>
        </w:rPr>
        <w:t>(Source: 20</w:t>
      </w:r>
      <w:r>
        <w:rPr>
          <w:rFonts w:ascii="Arial" w:hAnsi="Arial" w:cs="Arial"/>
          <w:i/>
          <w:sz w:val="20"/>
        </w:rPr>
        <w:t>20</w:t>
      </w:r>
      <w:r w:rsidRPr="00A672F0">
        <w:rPr>
          <w:rFonts w:ascii="Arial" w:hAnsi="Arial" w:cs="Arial"/>
          <w:i/>
          <w:sz w:val="20"/>
        </w:rPr>
        <w:t xml:space="preserve"> OMB Compliance Supplement, Part 4, Department of Housing and Urban Development)</w:t>
      </w:r>
    </w:p>
    <w:tbl>
      <w:tblPr>
        <w:tblStyle w:val="TableGrid"/>
        <w:tblW w:w="5000" w:type="pct"/>
        <w:tblLook w:val="04A0" w:firstRow="1" w:lastRow="0" w:firstColumn="1" w:lastColumn="0" w:noHBand="0" w:noVBand="1"/>
      </w:tblPr>
      <w:tblGrid>
        <w:gridCol w:w="9350"/>
      </w:tblGrid>
      <w:tr w:rsidR="001B0F7D" w:rsidRPr="00D94F69" w14:paraId="2CB1A4B5" w14:textId="77777777" w:rsidTr="006023A2">
        <w:tc>
          <w:tcPr>
            <w:tcW w:w="5000" w:type="pct"/>
            <w:shd w:val="clear" w:color="auto" w:fill="548DD4" w:themeFill="text2" w:themeFillTint="99"/>
          </w:tcPr>
          <w:p w14:paraId="1E7FECF1" w14:textId="77777777" w:rsidR="001B0F7D" w:rsidRPr="00D94F69" w:rsidRDefault="001B0F7D" w:rsidP="006023A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B0F7D" w:rsidRPr="00D94F69" w14:paraId="5ADDA5A6" w14:textId="77777777" w:rsidTr="006023A2">
        <w:tc>
          <w:tcPr>
            <w:tcW w:w="5000" w:type="pct"/>
          </w:tcPr>
          <w:p w14:paraId="36086E59"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7E27D1" w14:textId="77777777" w:rsidR="001B0F7D" w:rsidRPr="00D94F69" w:rsidRDefault="001B0F7D" w:rsidP="006023A2">
            <w:pPr>
              <w:pStyle w:val="AuditProcedureHeading"/>
              <w:spacing w:after="240"/>
              <w:jc w:val="both"/>
              <w:rPr>
                <w:rFonts w:cs="Arial"/>
                <w:b/>
                <w:bCs/>
                <w:szCs w:val="20"/>
                <w:u w:val="single"/>
              </w:rPr>
            </w:pPr>
          </w:p>
          <w:p w14:paraId="0ECA74D0" w14:textId="77777777" w:rsidR="001B0F7D" w:rsidRPr="00D94F69" w:rsidRDefault="001B0F7D" w:rsidP="006023A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7F01B05" w14:textId="77777777" w:rsidR="001B0F7D" w:rsidRPr="00D94F69" w:rsidRDefault="001B0F7D" w:rsidP="006023A2">
            <w:pPr>
              <w:pStyle w:val="AuditProcedureHeading"/>
              <w:spacing w:after="240"/>
              <w:jc w:val="both"/>
              <w:rPr>
                <w:rFonts w:cs="Arial"/>
                <w:b/>
                <w:bCs/>
                <w:szCs w:val="20"/>
                <w:u w:val="single"/>
              </w:rPr>
            </w:pPr>
          </w:p>
          <w:p w14:paraId="21493EEC"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1FFAEBE" w14:textId="77777777" w:rsidR="001B0F7D" w:rsidRPr="00D94F69" w:rsidRDefault="001B0F7D" w:rsidP="006023A2">
            <w:pPr>
              <w:spacing w:after="240"/>
              <w:jc w:val="both"/>
              <w:rPr>
                <w:rFonts w:ascii="Arial" w:hAnsi="Arial" w:cs="Arial"/>
                <w:b/>
                <w:sz w:val="20"/>
                <w:u w:val="single"/>
              </w:rPr>
            </w:pPr>
          </w:p>
          <w:p w14:paraId="18DF5BAF" w14:textId="77777777" w:rsidR="001B0F7D" w:rsidRPr="00D94F69" w:rsidRDefault="001B0F7D" w:rsidP="006023A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BCD05F1" w14:textId="77777777" w:rsidR="001B0F7D" w:rsidRPr="00D94F69" w:rsidRDefault="001B0F7D" w:rsidP="006023A2">
            <w:pPr>
              <w:pStyle w:val="AuditProcedureHeading"/>
              <w:spacing w:after="240"/>
              <w:jc w:val="both"/>
              <w:rPr>
                <w:rFonts w:cs="Arial"/>
                <w:b/>
                <w:bCs/>
                <w:szCs w:val="20"/>
                <w:u w:val="single"/>
              </w:rPr>
            </w:pPr>
          </w:p>
          <w:p w14:paraId="1369BF54" w14:textId="77777777" w:rsidR="001B0F7D" w:rsidRPr="00D94F69" w:rsidRDefault="001B0F7D" w:rsidP="006023A2">
            <w:pPr>
              <w:spacing w:after="240"/>
              <w:jc w:val="both"/>
              <w:rPr>
                <w:rFonts w:ascii="Arial" w:eastAsiaTheme="minorHAnsi" w:hAnsi="Arial" w:cs="Arial"/>
              </w:rPr>
            </w:pPr>
          </w:p>
        </w:tc>
      </w:tr>
    </w:tbl>
    <w:p w14:paraId="0428AAA0"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B0F7D" w:rsidRPr="00D94F69" w:rsidSect="00257772">
          <w:headerReference w:type="default" r:id="rId203"/>
          <w:pgSz w:w="12240" w:h="15840" w:code="1"/>
          <w:pgMar w:top="1440" w:right="1440" w:bottom="1440" w:left="1440" w:header="720" w:footer="720" w:gutter="0"/>
          <w:cols w:space="720"/>
          <w:docGrid w:linePitch="360"/>
        </w:sectPr>
      </w:pPr>
    </w:p>
    <w:p w14:paraId="27265D05" w14:textId="77777777" w:rsidR="001B0F7D" w:rsidRPr="00D94F69" w:rsidRDefault="001B0F7D" w:rsidP="001B0F7D">
      <w:pPr>
        <w:pStyle w:val="Heading3"/>
        <w:jc w:val="both"/>
        <w:rPr>
          <w:rFonts w:cs="Arial"/>
        </w:rPr>
      </w:pPr>
      <w:bookmarkStart w:id="105" w:name="_Toc60917755"/>
      <w:r w:rsidRPr="00D94F69">
        <w:rPr>
          <w:rFonts w:cs="Arial"/>
        </w:rPr>
        <w:lastRenderedPageBreak/>
        <w:t>Suggested Audit Procedures</w:t>
      </w:r>
      <w:bookmarkEnd w:id="105"/>
    </w:p>
    <w:tbl>
      <w:tblPr>
        <w:tblStyle w:val="TableGrid"/>
        <w:tblW w:w="0" w:type="auto"/>
        <w:tblLayout w:type="fixed"/>
        <w:tblLook w:val="04A0" w:firstRow="1" w:lastRow="0" w:firstColumn="1" w:lastColumn="0" w:noHBand="0" w:noVBand="1"/>
      </w:tblPr>
      <w:tblGrid>
        <w:gridCol w:w="9558"/>
      </w:tblGrid>
      <w:tr w:rsidR="001B0F7D" w:rsidRPr="00D94F69" w14:paraId="231E0753" w14:textId="77777777" w:rsidTr="006023A2">
        <w:tc>
          <w:tcPr>
            <w:tcW w:w="9558" w:type="dxa"/>
            <w:shd w:val="clear" w:color="auto" w:fill="548DD4" w:themeFill="text2" w:themeFillTint="99"/>
          </w:tcPr>
          <w:p w14:paraId="05CB58B2" w14:textId="77777777" w:rsidR="001B0F7D" w:rsidRPr="00D94F69" w:rsidRDefault="001B0F7D" w:rsidP="006023A2">
            <w:pPr>
              <w:pStyle w:val="AuditProcedureHeading"/>
              <w:jc w:val="both"/>
              <w:rPr>
                <w:rFonts w:cs="Arial"/>
                <w:sz w:val="28"/>
                <w:szCs w:val="28"/>
              </w:rPr>
            </w:pPr>
            <w:r w:rsidRPr="00D94F69">
              <w:rPr>
                <w:rFonts w:cs="Arial"/>
                <w:b/>
                <w:sz w:val="28"/>
                <w:szCs w:val="28"/>
              </w:rPr>
              <w:t>Suggested Audit Procedures – Compliance (Substantive Tests)</w:t>
            </w:r>
          </w:p>
          <w:p w14:paraId="651649E7" w14:textId="77777777" w:rsidR="001B0F7D" w:rsidRPr="00D94F69" w:rsidRDefault="001B0F7D" w:rsidP="006023A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B0F7D" w:rsidRPr="00D94F69" w14:paraId="27818DC8" w14:textId="77777777" w:rsidTr="006023A2">
        <w:tc>
          <w:tcPr>
            <w:tcW w:w="9558" w:type="dxa"/>
          </w:tcPr>
          <w:p w14:paraId="520BBDEA" w14:textId="77777777" w:rsidR="001B0F7D" w:rsidRPr="00D94F69" w:rsidRDefault="001B0F7D" w:rsidP="006023A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B0F7D" w:rsidRPr="00D94F69" w14:paraId="2C58561C" w14:textId="77777777" w:rsidTr="006023A2">
        <w:tc>
          <w:tcPr>
            <w:tcW w:w="9558" w:type="dxa"/>
          </w:tcPr>
          <w:p w14:paraId="1D9C2910" w14:textId="77777777" w:rsidR="00BD1DF3" w:rsidRPr="00A672F0" w:rsidRDefault="00BD1DF3" w:rsidP="00BD1DF3">
            <w:pPr>
              <w:tabs>
                <w:tab w:val="left" w:pos="720"/>
              </w:tabs>
              <w:spacing w:after="240"/>
              <w:ind w:left="720" w:hanging="720"/>
              <w:jc w:val="both"/>
              <w:rPr>
                <w:rFonts w:ascii="Arial" w:hAnsi="Arial" w:cs="Arial"/>
                <w:sz w:val="20"/>
                <w:szCs w:val="20"/>
              </w:rPr>
            </w:pPr>
            <w:proofErr w:type="gramStart"/>
            <w:r w:rsidRPr="00A672F0">
              <w:rPr>
                <w:rFonts w:ascii="Arial" w:hAnsi="Arial" w:cs="Arial"/>
                <w:sz w:val="20"/>
                <w:szCs w:val="20"/>
              </w:rPr>
              <w:t>a</w:t>
            </w:r>
            <w:proofErr w:type="gramEnd"/>
            <w:r w:rsidRPr="00A672F0">
              <w:rPr>
                <w:rFonts w:ascii="Arial" w:hAnsi="Arial" w:cs="Arial"/>
                <w:sz w:val="20"/>
                <w:szCs w:val="20"/>
              </w:rPr>
              <w:t>.</w:t>
            </w:r>
            <w:r w:rsidRPr="00A672F0">
              <w:rPr>
                <w:rFonts w:ascii="Arial" w:hAnsi="Arial" w:cs="Arial"/>
                <w:sz w:val="20"/>
                <w:szCs w:val="20"/>
              </w:rPr>
              <w:tab/>
              <w:t>Verify that pre-rehabilitation inspections are conducted describing the deficiencies to be corrected.</w:t>
            </w:r>
          </w:p>
          <w:p w14:paraId="0ADFFC92" w14:textId="77777777" w:rsidR="00BD1DF3" w:rsidRPr="00A672F0" w:rsidRDefault="00BD1DF3" w:rsidP="00BD1DF3">
            <w:pPr>
              <w:tabs>
                <w:tab w:val="left" w:pos="720"/>
              </w:tabs>
              <w:spacing w:after="240"/>
              <w:ind w:left="720" w:hanging="720"/>
              <w:jc w:val="both"/>
              <w:rPr>
                <w:rFonts w:ascii="Arial" w:hAnsi="Arial" w:cs="Arial"/>
                <w:sz w:val="20"/>
                <w:szCs w:val="20"/>
              </w:rPr>
            </w:pPr>
            <w:r w:rsidRPr="00A672F0">
              <w:rPr>
                <w:rFonts w:ascii="Arial" w:hAnsi="Arial" w:cs="Arial"/>
                <w:sz w:val="20"/>
                <w:szCs w:val="20"/>
              </w:rPr>
              <w:t>b.</w:t>
            </w:r>
            <w:r w:rsidRPr="00A672F0">
              <w:rPr>
                <w:rFonts w:ascii="Arial" w:hAnsi="Arial" w:cs="Arial"/>
                <w:sz w:val="20"/>
                <w:szCs w:val="20"/>
              </w:rPr>
              <w:tab/>
              <w:t>Ascertain that the deficiencies to be corrected are incorporated into the rehabilitation contract.</w:t>
            </w:r>
          </w:p>
          <w:p w14:paraId="4DE91187" w14:textId="77777777" w:rsidR="00BD1DF3" w:rsidRPr="00A672F0" w:rsidRDefault="00BD1DF3" w:rsidP="00BD1DF3">
            <w:pPr>
              <w:tabs>
                <w:tab w:val="left" w:pos="720"/>
              </w:tabs>
              <w:spacing w:after="240"/>
              <w:ind w:left="720" w:hanging="720"/>
              <w:jc w:val="both"/>
              <w:rPr>
                <w:rFonts w:ascii="Arial" w:hAnsi="Arial" w:cs="Arial"/>
                <w:sz w:val="20"/>
                <w:szCs w:val="20"/>
              </w:rPr>
            </w:pPr>
            <w:r w:rsidRPr="00A672F0">
              <w:rPr>
                <w:rFonts w:ascii="Arial" w:hAnsi="Arial" w:cs="Arial"/>
                <w:sz w:val="20"/>
                <w:szCs w:val="20"/>
              </w:rPr>
              <w:t>c.</w:t>
            </w:r>
            <w:r w:rsidRPr="00A672F0">
              <w:rPr>
                <w:rFonts w:ascii="Arial" w:hAnsi="Arial" w:cs="Arial"/>
                <w:sz w:val="20"/>
                <w:szCs w:val="20"/>
              </w:rPr>
              <w:tab/>
              <w:t>For NSP projects, review rehabilitation standards.</w:t>
            </w:r>
          </w:p>
          <w:p w14:paraId="3028E7FB" w14:textId="0152537F" w:rsidR="001B0F7D" w:rsidRPr="00D94F69" w:rsidRDefault="00BD1DF3" w:rsidP="00BD1DF3">
            <w:pPr>
              <w:spacing w:after="240"/>
              <w:ind w:left="700" w:hanging="700"/>
              <w:jc w:val="both"/>
              <w:rPr>
                <w:rFonts w:ascii="Arial" w:hAnsi="Arial" w:cs="Arial"/>
                <w:sz w:val="20"/>
              </w:rPr>
            </w:pPr>
            <w:r w:rsidRPr="00A672F0">
              <w:rPr>
                <w:rFonts w:ascii="Arial" w:hAnsi="Arial" w:cs="Arial"/>
                <w:sz w:val="20"/>
                <w:szCs w:val="20"/>
              </w:rPr>
              <w:t>d.</w:t>
            </w:r>
            <w:r w:rsidRPr="00A672F0">
              <w:rPr>
                <w:rFonts w:ascii="Arial" w:hAnsi="Arial" w:cs="Arial"/>
                <w:sz w:val="20"/>
                <w:szCs w:val="20"/>
              </w:rPr>
              <w:tab/>
              <w:t>Verify through a review of documentation that the grantee inspects the rehabilitation work upon completion to assure that it is carried out in accordance with contract specifications, and that NSP projects were carried out in accordance with rehabilitations standards.</w:t>
            </w:r>
          </w:p>
        </w:tc>
      </w:tr>
    </w:tbl>
    <w:p w14:paraId="53EC466A"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A562CF9"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204"/>
          <w:pgSz w:w="12240" w:h="15840" w:code="1"/>
          <w:pgMar w:top="1440" w:right="1440" w:bottom="1440" w:left="1440" w:header="720" w:footer="720" w:gutter="0"/>
          <w:cols w:space="720"/>
          <w:docGrid w:linePitch="360"/>
        </w:sectPr>
      </w:pPr>
    </w:p>
    <w:p w14:paraId="4708057A" w14:textId="77777777" w:rsidR="001B0F7D" w:rsidRPr="00D94F69" w:rsidRDefault="001B0F7D" w:rsidP="001B0F7D">
      <w:pPr>
        <w:pStyle w:val="Heading3"/>
        <w:jc w:val="both"/>
        <w:rPr>
          <w:rFonts w:cs="Arial"/>
          <w:b w:val="0"/>
          <w:szCs w:val="24"/>
        </w:rPr>
      </w:pPr>
      <w:bookmarkStart w:id="106" w:name="_Toc60917756"/>
      <w:r w:rsidRPr="00D94F69">
        <w:rPr>
          <w:rFonts w:cs="Arial"/>
        </w:rPr>
        <w:lastRenderedPageBreak/>
        <w:t>Audit Implications Summary</w:t>
      </w:r>
      <w:bookmarkEnd w:id="106"/>
    </w:p>
    <w:tbl>
      <w:tblPr>
        <w:tblStyle w:val="TableGrid"/>
        <w:tblW w:w="5000" w:type="pct"/>
        <w:tblLook w:val="04A0" w:firstRow="1" w:lastRow="0" w:firstColumn="1" w:lastColumn="0" w:noHBand="0" w:noVBand="1"/>
      </w:tblPr>
      <w:tblGrid>
        <w:gridCol w:w="9350"/>
      </w:tblGrid>
      <w:tr w:rsidR="001B0F7D" w:rsidRPr="00D94F69" w14:paraId="01BB8E70" w14:textId="77777777" w:rsidTr="006023A2">
        <w:tc>
          <w:tcPr>
            <w:tcW w:w="5000" w:type="pct"/>
            <w:shd w:val="clear" w:color="auto" w:fill="548DD4" w:themeFill="text2" w:themeFillTint="99"/>
          </w:tcPr>
          <w:p w14:paraId="19C6FBEE" w14:textId="77777777" w:rsidR="001B0F7D" w:rsidRPr="00D94F69" w:rsidRDefault="001B0F7D" w:rsidP="006023A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1B0F7D" w:rsidRPr="00D94F69" w14:paraId="09D3F052" w14:textId="77777777" w:rsidTr="006023A2">
        <w:tc>
          <w:tcPr>
            <w:tcW w:w="5000" w:type="pct"/>
          </w:tcPr>
          <w:p w14:paraId="13542247"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DB3AB21" w14:textId="77777777" w:rsidR="001B0F7D" w:rsidRPr="00D94F69" w:rsidRDefault="001B0F7D" w:rsidP="006023A2">
            <w:pPr>
              <w:widowControl w:val="0"/>
              <w:spacing w:after="240"/>
              <w:ind w:left="720"/>
              <w:jc w:val="both"/>
              <w:rPr>
                <w:rFonts w:ascii="Arial" w:hAnsi="Arial" w:cs="Arial"/>
                <w:b/>
                <w:sz w:val="20"/>
              </w:rPr>
            </w:pPr>
          </w:p>
          <w:p w14:paraId="10B8D759"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1E2A3A51" w14:textId="77777777" w:rsidR="001B0F7D" w:rsidRPr="00D94F69" w:rsidRDefault="001B0F7D" w:rsidP="006023A2">
            <w:pPr>
              <w:pStyle w:val="ListParagraph"/>
              <w:spacing w:after="240"/>
              <w:jc w:val="both"/>
              <w:rPr>
                <w:rFonts w:ascii="Arial" w:hAnsi="Arial" w:cs="Arial"/>
                <w:b/>
              </w:rPr>
            </w:pPr>
          </w:p>
          <w:p w14:paraId="550BE5C1"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479FD06" w14:textId="77777777" w:rsidR="001B0F7D" w:rsidRPr="00D94F69" w:rsidRDefault="001B0F7D" w:rsidP="006023A2">
            <w:pPr>
              <w:pStyle w:val="ListParagraph"/>
              <w:spacing w:after="240"/>
              <w:jc w:val="both"/>
              <w:rPr>
                <w:rFonts w:ascii="Arial" w:hAnsi="Arial" w:cs="Arial"/>
                <w:b/>
              </w:rPr>
            </w:pPr>
          </w:p>
          <w:p w14:paraId="16EC95D7"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D3D1799" w14:textId="77777777" w:rsidR="001B0F7D" w:rsidRPr="00D94F69" w:rsidRDefault="001B0F7D" w:rsidP="006023A2">
            <w:pPr>
              <w:pStyle w:val="ListParagraph"/>
              <w:spacing w:after="240"/>
              <w:jc w:val="both"/>
              <w:rPr>
                <w:rFonts w:ascii="Arial" w:hAnsi="Arial" w:cs="Arial"/>
                <w:b/>
              </w:rPr>
            </w:pPr>
          </w:p>
          <w:p w14:paraId="7BBF0EC9" w14:textId="77777777" w:rsidR="001B0F7D" w:rsidRPr="00D94F69" w:rsidRDefault="001B0F7D" w:rsidP="00BD1DF3">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BA73CCA" w14:textId="77777777" w:rsidR="001B0F7D" w:rsidRPr="00D94F69" w:rsidRDefault="001B0F7D" w:rsidP="006023A2">
            <w:pPr>
              <w:pStyle w:val="APStepItem"/>
              <w:numPr>
                <w:ilvl w:val="0"/>
                <w:numId w:val="0"/>
              </w:numPr>
              <w:spacing w:after="240"/>
              <w:rPr>
                <w:rFonts w:cs="Arial"/>
                <w:b/>
              </w:rPr>
            </w:pPr>
          </w:p>
        </w:tc>
      </w:tr>
    </w:tbl>
    <w:p w14:paraId="22B732A9" w14:textId="77777777" w:rsidR="001B0F7D" w:rsidRPr="00D94F69" w:rsidRDefault="001B0F7D" w:rsidP="001B0F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B0F7D" w:rsidRPr="00D94F69" w:rsidSect="00257772">
          <w:headerReference w:type="default" r:id="rId205"/>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07" w:name="_Toc60917757"/>
      <w:r w:rsidRPr="00D94F69">
        <w:rPr>
          <w:rStyle w:val="PageNumber"/>
          <w:rFonts w:cs="Arial"/>
        </w:rPr>
        <w:lastRenderedPageBreak/>
        <w:t>Program Testing Conclusion</w:t>
      </w:r>
      <w:bookmarkEnd w:id="83"/>
      <w:bookmarkEnd w:id="10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1ACE20A5"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0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6" tgtFrame="&quot;content&quot;"/>
                    </pic:cNvPr>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0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D1DF3">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D1DF3">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D1DF3">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D1DF3">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D1DF3">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D1DF3">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D1DF3">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70C718CE" w:rsidR="00784098" w:rsidRPr="00D94F69" w:rsidRDefault="00294688" w:rsidP="00BD1DF3">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0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6AA9F46A" w:rsidR="00FA3EC3" w:rsidRPr="00D94F69" w:rsidRDefault="00E04DEE" w:rsidP="006672EA">
      <w:pPr>
        <w:spacing w:after="240"/>
        <w:jc w:val="both"/>
        <w:rPr>
          <w:rFonts w:ascii="Arial" w:hAnsi="Arial" w:cs="Arial"/>
          <w:sz w:val="20"/>
        </w:rPr>
      </w:pPr>
      <w:hyperlink r:id="rId21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15127541" w:rsidR="00FA3EC3" w:rsidRPr="00D94F69" w:rsidRDefault="00E04DEE" w:rsidP="006672EA">
      <w:pPr>
        <w:spacing w:after="240"/>
        <w:jc w:val="both"/>
        <w:rPr>
          <w:rFonts w:ascii="Arial" w:hAnsi="Arial" w:cs="Arial"/>
          <w:sz w:val="20"/>
        </w:rPr>
      </w:pPr>
      <w:hyperlink r:id="rId21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40884F3F"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12"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08" w:name="AICPAIGS:767.2670-1"/>
      <w:bookmarkEnd w:id="10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D1DF3">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D1DF3">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BD1DF3">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BD1DF3">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42E5AA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CAFD" w14:textId="77777777" w:rsidR="005C1221" w:rsidRDefault="005C1221">
      <w:r>
        <w:separator/>
      </w:r>
    </w:p>
  </w:endnote>
  <w:endnote w:type="continuationSeparator" w:id="0">
    <w:p w14:paraId="2AF51F3E" w14:textId="77777777" w:rsidR="005C1221" w:rsidRDefault="005C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3443E28B" w:rsidR="002411E7" w:rsidRDefault="002411E7">
    <w:pPr>
      <w:pBdr>
        <w:top w:val="single" w:sz="4" w:space="1" w:color="auto"/>
      </w:pBdr>
      <w:tabs>
        <w:tab w:val="center" w:pos="4680"/>
      </w:tabs>
      <w:spacing w:line="240" w:lineRule="exact"/>
      <w:rPr>
        <w:sz w:val="18"/>
      </w:rPr>
    </w:pPr>
    <w:r>
      <w:rPr>
        <w:sz w:val="18"/>
      </w:rPr>
      <w:t>2020 UG Boilerplate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E04DEE">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E04DEE">
      <w:rPr>
        <w:b/>
        <w:noProof/>
        <w:sz w:val="18"/>
      </w:rPr>
      <w:t>95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DCC3" w14:textId="77777777" w:rsidR="005C1221" w:rsidRDefault="005C1221">
      <w:r>
        <w:separator/>
      </w:r>
    </w:p>
  </w:footnote>
  <w:footnote w:type="continuationSeparator" w:id="0">
    <w:p w14:paraId="381CFA16" w14:textId="77777777" w:rsidR="005C1221" w:rsidRDefault="005C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411E7" w:rsidRPr="00084EE0" w:rsidRDefault="002411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411E7" w:rsidRPr="00F13178" w:rsidRDefault="002411E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2411E7" w:rsidRPr="002616A3" w:rsidRDefault="002411E7"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2411E7" w:rsidRPr="002616A3" w:rsidRDefault="002411E7"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2411E7" w:rsidRPr="002616A3" w:rsidRDefault="002411E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57302862"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34B28914"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411E7" w:rsidRPr="00F13178" w:rsidRDefault="002411E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42650BBC"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2AEEF1A7"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A0D5" w14:textId="32291AB8"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9AEA" w14:textId="10BBED9E"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2AB5" w14:textId="69734A53"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B925" w14:textId="0E1877C5"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8ED0" w14:textId="5D826325"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F176" w14:textId="14480471"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E84C" w14:textId="46A11CCB"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C93D" w14:textId="7FFCEEA9"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411E7" w:rsidRPr="00F13178" w:rsidRDefault="002411E7"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15A1" w14:textId="2D41B551"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BA2E" w14:textId="29D1592C"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9B35" w14:textId="6ECAEF8A"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103C" w14:textId="7969BB1D"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5210" w14:textId="4BC3C0D8"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CC88" w14:textId="1440B43E"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9E38" w14:textId="091CC046"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8285" w14:textId="7AE00EE4" w:rsidR="002411E7" w:rsidRPr="002616A3" w:rsidRDefault="002411E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411E7" w:rsidRPr="00784098" w:rsidRDefault="002411E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411E7" w:rsidRPr="004652A0" w:rsidRDefault="002411E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2411E7" w:rsidRDefault="002411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411E7" w:rsidRPr="004652A0" w:rsidRDefault="002411E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2411E7" w:rsidRDefault="002411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411E7" w:rsidRPr="004652A0" w:rsidRDefault="002411E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2411E7" w:rsidRDefault="002411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411E7" w:rsidRPr="004652A0" w:rsidRDefault="002411E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411E7" w:rsidRDefault="002411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411E7" w:rsidRPr="004652A0" w:rsidRDefault="002411E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CB2380"/>
    <w:multiLevelType w:val="hybridMultilevel"/>
    <w:tmpl w:val="5F2A4D24"/>
    <w:lvl w:ilvl="0" w:tplc="B2D2C570">
      <w:start w:val="10"/>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C7FA40D2">
      <w:start w:val="1"/>
      <w:numFmt w:val="decimal"/>
      <w:lvlText w:val="%2."/>
      <w:lvlJc w:val="left"/>
      <w:pPr>
        <w:ind w:left="1760" w:hanging="720"/>
      </w:pPr>
      <w:rPr>
        <w:rFonts w:ascii="Arial" w:eastAsia="Times New Roman" w:hAnsi="Arial" w:cs="Arial" w:hint="default"/>
        <w:spacing w:val="-2"/>
        <w:w w:val="100"/>
        <w:sz w:val="20"/>
        <w:szCs w:val="20"/>
      </w:rPr>
    </w:lvl>
    <w:lvl w:ilvl="2" w:tplc="324CDF8A">
      <w:numFmt w:val="bullet"/>
      <w:lvlText w:val="•"/>
      <w:lvlJc w:val="left"/>
      <w:pPr>
        <w:ind w:left="2675" w:hanging="720"/>
      </w:pPr>
      <w:rPr>
        <w:rFonts w:hint="default"/>
      </w:rPr>
    </w:lvl>
    <w:lvl w:ilvl="3" w:tplc="47DE7160">
      <w:numFmt w:val="bullet"/>
      <w:lvlText w:val="•"/>
      <w:lvlJc w:val="left"/>
      <w:pPr>
        <w:ind w:left="3591" w:hanging="720"/>
      </w:pPr>
      <w:rPr>
        <w:rFonts w:hint="default"/>
      </w:rPr>
    </w:lvl>
    <w:lvl w:ilvl="4" w:tplc="F6304054">
      <w:numFmt w:val="bullet"/>
      <w:lvlText w:val="•"/>
      <w:lvlJc w:val="left"/>
      <w:pPr>
        <w:ind w:left="4506" w:hanging="720"/>
      </w:pPr>
      <w:rPr>
        <w:rFonts w:hint="default"/>
      </w:rPr>
    </w:lvl>
    <w:lvl w:ilvl="5" w:tplc="2DBC006C">
      <w:numFmt w:val="bullet"/>
      <w:lvlText w:val="•"/>
      <w:lvlJc w:val="left"/>
      <w:pPr>
        <w:ind w:left="5422" w:hanging="720"/>
      </w:pPr>
      <w:rPr>
        <w:rFonts w:hint="default"/>
      </w:rPr>
    </w:lvl>
    <w:lvl w:ilvl="6" w:tplc="90C09FAA">
      <w:numFmt w:val="bullet"/>
      <w:lvlText w:val="•"/>
      <w:lvlJc w:val="left"/>
      <w:pPr>
        <w:ind w:left="6337" w:hanging="720"/>
      </w:pPr>
      <w:rPr>
        <w:rFonts w:hint="default"/>
      </w:rPr>
    </w:lvl>
    <w:lvl w:ilvl="7" w:tplc="C8E23956">
      <w:numFmt w:val="bullet"/>
      <w:lvlText w:val="•"/>
      <w:lvlJc w:val="left"/>
      <w:pPr>
        <w:ind w:left="7253" w:hanging="720"/>
      </w:pPr>
      <w:rPr>
        <w:rFonts w:hint="default"/>
      </w:rPr>
    </w:lvl>
    <w:lvl w:ilvl="8" w:tplc="EA3829E4">
      <w:numFmt w:val="bullet"/>
      <w:lvlText w:val="•"/>
      <w:lvlJc w:val="left"/>
      <w:pPr>
        <w:ind w:left="8168" w:hanging="720"/>
      </w:pPr>
      <w:rPr>
        <w:rFonts w:hint="default"/>
      </w:rPr>
    </w:lvl>
  </w:abstractNum>
  <w:abstractNum w:abstractNumId="10" w15:restartNumberingAfterBreak="0">
    <w:nsid w:val="119E025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40CAE"/>
    <w:multiLevelType w:val="hybridMultilevel"/>
    <w:tmpl w:val="8E303744"/>
    <w:lvl w:ilvl="0" w:tplc="87A42772">
      <w:start w:val="1"/>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7C52F01C">
      <w:start w:val="1"/>
      <w:numFmt w:val="decimal"/>
      <w:lvlText w:val="%2."/>
      <w:lvlJc w:val="left"/>
      <w:pPr>
        <w:ind w:left="1760" w:hanging="720"/>
      </w:pPr>
      <w:rPr>
        <w:rFonts w:ascii="Arial" w:eastAsia="Times New Roman" w:hAnsi="Arial" w:cs="Arial" w:hint="default"/>
        <w:spacing w:val="-2"/>
        <w:w w:val="100"/>
        <w:sz w:val="20"/>
        <w:szCs w:val="20"/>
      </w:rPr>
    </w:lvl>
    <w:lvl w:ilvl="2" w:tplc="81204AB6">
      <w:start w:val="1"/>
      <w:numFmt w:val="lowerLetter"/>
      <w:lvlText w:val="%3."/>
      <w:lvlJc w:val="left"/>
      <w:pPr>
        <w:ind w:left="2480" w:hanging="720"/>
      </w:pPr>
      <w:rPr>
        <w:rFonts w:ascii="Arial" w:eastAsia="Times New Roman" w:hAnsi="Arial" w:cs="Arial" w:hint="default"/>
        <w:spacing w:val="-2"/>
        <w:w w:val="100"/>
        <w:sz w:val="20"/>
        <w:szCs w:val="20"/>
      </w:rPr>
    </w:lvl>
    <w:lvl w:ilvl="3" w:tplc="2FD68374">
      <w:numFmt w:val="bullet"/>
      <w:lvlText w:val="•"/>
      <w:lvlJc w:val="left"/>
      <w:pPr>
        <w:ind w:left="3420" w:hanging="720"/>
      </w:pPr>
      <w:rPr>
        <w:rFonts w:hint="default"/>
      </w:rPr>
    </w:lvl>
    <w:lvl w:ilvl="4" w:tplc="8DBCE924">
      <w:numFmt w:val="bullet"/>
      <w:lvlText w:val="•"/>
      <w:lvlJc w:val="left"/>
      <w:pPr>
        <w:ind w:left="4360" w:hanging="720"/>
      </w:pPr>
      <w:rPr>
        <w:rFonts w:hint="default"/>
      </w:rPr>
    </w:lvl>
    <w:lvl w:ilvl="5" w:tplc="CC3A5640">
      <w:numFmt w:val="bullet"/>
      <w:lvlText w:val="•"/>
      <w:lvlJc w:val="left"/>
      <w:pPr>
        <w:ind w:left="5300" w:hanging="720"/>
      </w:pPr>
      <w:rPr>
        <w:rFonts w:hint="default"/>
      </w:rPr>
    </w:lvl>
    <w:lvl w:ilvl="6" w:tplc="65AE3B44">
      <w:numFmt w:val="bullet"/>
      <w:lvlText w:val="•"/>
      <w:lvlJc w:val="left"/>
      <w:pPr>
        <w:ind w:left="6240" w:hanging="720"/>
      </w:pPr>
      <w:rPr>
        <w:rFonts w:hint="default"/>
      </w:rPr>
    </w:lvl>
    <w:lvl w:ilvl="7" w:tplc="EE42FA86">
      <w:numFmt w:val="bullet"/>
      <w:lvlText w:val="•"/>
      <w:lvlJc w:val="left"/>
      <w:pPr>
        <w:ind w:left="7180" w:hanging="720"/>
      </w:pPr>
      <w:rPr>
        <w:rFonts w:hint="default"/>
      </w:rPr>
    </w:lvl>
    <w:lvl w:ilvl="8" w:tplc="A156DED6">
      <w:numFmt w:val="bullet"/>
      <w:lvlText w:val="•"/>
      <w:lvlJc w:val="left"/>
      <w:pPr>
        <w:ind w:left="8120" w:hanging="720"/>
      </w:pPr>
      <w:rPr>
        <w:rFonts w:hint="default"/>
      </w:rPr>
    </w:lvl>
  </w:abstractNum>
  <w:abstractNum w:abstractNumId="1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671FA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24E82"/>
    <w:multiLevelType w:val="hybridMultilevel"/>
    <w:tmpl w:val="CF88146A"/>
    <w:lvl w:ilvl="0" w:tplc="99D4D89A">
      <w:start w:val="1"/>
      <w:numFmt w:val="decimal"/>
      <w:lvlText w:val="%1."/>
      <w:lvlJc w:val="left"/>
      <w:pPr>
        <w:ind w:left="2480" w:hanging="720"/>
      </w:pPr>
      <w:rPr>
        <w:rFonts w:ascii="Arial" w:eastAsia="Times New Roman" w:hAnsi="Arial" w:cs="Arial" w:hint="default"/>
        <w:spacing w:val="-1"/>
        <w:w w:val="100"/>
        <w:sz w:val="20"/>
        <w:szCs w:val="20"/>
      </w:rPr>
    </w:lvl>
    <w:lvl w:ilvl="1" w:tplc="ED347FD6">
      <w:numFmt w:val="bullet"/>
      <w:lvlText w:val="•"/>
      <w:lvlJc w:val="left"/>
      <w:pPr>
        <w:ind w:left="3232" w:hanging="720"/>
      </w:pPr>
      <w:rPr>
        <w:rFonts w:hint="default"/>
      </w:rPr>
    </w:lvl>
    <w:lvl w:ilvl="2" w:tplc="C53C2EBA">
      <w:numFmt w:val="bullet"/>
      <w:lvlText w:val="•"/>
      <w:lvlJc w:val="left"/>
      <w:pPr>
        <w:ind w:left="3984" w:hanging="720"/>
      </w:pPr>
      <w:rPr>
        <w:rFonts w:hint="default"/>
      </w:rPr>
    </w:lvl>
    <w:lvl w:ilvl="3" w:tplc="EF7272F0">
      <w:numFmt w:val="bullet"/>
      <w:lvlText w:val="•"/>
      <w:lvlJc w:val="left"/>
      <w:pPr>
        <w:ind w:left="4736" w:hanging="720"/>
      </w:pPr>
      <w:rPr>
        <w:rFonts w:hint="default"/>
      </w:rPr>
    </w:lvl>
    <w:lvl w:ilvl="4" w:tplc="EE10594A">
      <w:numFmt w:val="bullet"/>
      <w:lvlText w:val="•"/>
      <w:lvlJc w:val="left"/>
      <w:pPr>
        <w:ind w:left="5488" w:hanging="720"/>
      </w:pPr>
      <w:rPr>
        <w:rFonts w:hint="default"/>
      </w:rPr>
    </w:lvl>
    <w:lvl w:ilvl="5" w:tplc="E5465A04">
      <w:numFmt w:val="bullet"/>
      <w:lvlText w:val="•"/>
      <w:lvlJc w:val="left"/>
      <w:pPr>
        <w:ind w:left="6240" w:hanging="720"/>
      </w:pPr>
      <w:rPr>
        <w:rFonts w:hint="default"/>
      </w:rPr>
    </w:lvl>
    <w:lvl w:ilvl="6" w:tplc="CC240732">
      <w:numFmt w:val="bullet"/>
      <w:lvlText w:val="•"/>
      <w:lvlJc w:val="left"/>
      <w:pPr>
        <w:ind w:left="6992" w:hanging="720"/>
      </w:pPr>
      <w:rPr>
        <w:rFonts w:hint="default"/>
      </w:rPr>
    </w:lvl>
    <w:lvl w:ilvl="7" w:tplc="5156BB10">
      <w:numFmt w:val="bullet"/>
      <w:lvlText w:val="•"/>
      <w:lvlJc w:val="left"/>
      <w:pPr>
        <w:ind w:left="7744" w:hanging="720"/>
      </w:pPr>
      <w:rPr>
        <w:rFonts w:hint="default"/>
      </w:rPr>
    </w:lvl>
    <w:lvl w:ilvl="8" w:tplc="FA1E1E1E">
      <w:numFmt w:val="bullet"/>
      <w:lvlText w:val="•"/>
      <w:lvlJc w:val="left"/>
      <w:pPr>
        <w:ind w:left="8496" w:hanging="720"/>
      </w:pPr>
      <w:rPr>
        <w:rFonts w:hint="default"/>
      </w:rPr>
    </w:lvl>
  </w:abstractNum>
  <w:abstractNum w:abstractNumId="3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7" w15:restartNumberingAfterBreak="0">
    <w:nsid w:val="5CB0256C"/>
    <w:multiLevelType w:val="hybridMultilevel"/>
    <w:tmpl w:val="5D3064C0"/>
    <w:lvl w:ilvl="0" w:tplc="1646FE06">
      <w:start w:val="12"/>
      <w:numFmt w:val="upperLetter"/>
      <w:lvlText w:val="%1."/>
      <w:lvlJc w:val="left"/>
      <w:pPr>
        <w:ind w:left="1040" w:hanging="721"/>
      </w:pPr>
      <w:rPr>
        <w:rFonts w:ascii="Times New Roman" w:eastAsia="Times New Roman" w:hAnsi="Times New Roman" w:cs="Times New Roman" w:hint="default"/>
        <w:b/>
        <w:bCs/>
        <w:spacing w:val="-1"/>
        <w:w w:val="100"/>
        <w:sz w:val="24"/>
        <w:szCs w:val="24"/>
      </w:rPr>
    </w:lvl>
    <w:lvl w:ilvl="1" w:tplc="58A05582">
      <w:start w:val="1"/>
      <w:numFmt w:val="decimal"/>
      <w:lvlText w:val="%2."/>
      <w:lvlJc w:val="left"/>
      <w:pPr>
        <w:ind w:left="1760" w:hanging="720"/>
      </w:pPr>
      <w:rPr>
        <w:rFonts w:ascii="Arial" w:eastAsia="Times New Roman" w:hAnsi="Arial" w:cs="Arial" w:hint="default"/>
        <w:b/>
        <w:bCs/>
        <w:spacing w:val="-2"/>
        <w:w w:val="100"/>
        <w:sz w:val="20"/>
        <w:szCs w:val="20"/>
      </w:rPr>
    </w:lvl>
    <w:lvl w:ilvl="2" w:tplc="9E46670E">
      <w:start w:val="1"/>
      <w:numFmt w:val="lowerLetter"/>
      <w:lvlText w:val="%3."/>
      <w:lvlJc w:val="left"/>
      <w:pPr>
        <w:ind w:left="2480" w:hanging="720"/>
      </w:pPr>
      <w:rPr>
        <w:rFonts w:ascii="Arial" w:eastAsia="Times New Roman" w:hAnsi="Arial" w:cs="Arial" w:hint="default"/>
        <w:spacing w:val="-1"/>
        <w:w w:val="100"/>
        <w:sz w:val="20"/>
        <w:szCs w:val="20"/>
      </w:rPr>
    </w:lvl>
    <w:lvl w:ilvl="3" w:tplc="7B8AEA1C">
      <w:start w:val="1"/>
      <w:numFmt w:val="decimal"/>
      <w:lvlText w:val="(%4)"/>
      <w:lvlJc w:val="left"/>
      <w:pPr>
        <w:ind w:left="3200" w:hanging="721"/>
      </w:pPr>
      <w:rPr>
        <w:rFonts w:ascii="Arial" w:eastAsia="Times New Roman" w:hAnsi="Arial" w:cs="Arial" w:hint="default"/>
        <w:spacing w:val="-1"/>
        <w:w w:val="100"/>
        <w:sz w:val="20"/>
        <w:szCs w:val="20"/>
      </w:rPr>
    </w:lvl>
    <w:lvl w:ilvl="4" w:tplc="517204D2">
      <w:numFmt w:val="bullet"/>
      <w:lvlText w:val="•"/>
      <w:lvlJc w:val="left"/>
      <w:pPr>
        <w:ind w:left="4171" w:hanging="721"/>
      </w:pPr>
      <w:rPr>
        <w:rFonts w:hint="default"/>
      </w:rPr>
    </w:lvl>
    <w:lvl w:ilvl="5" w:tplc="4754D00C">
      <w:numFmt w:val="bullet"/>
      <w:lvlText w:val="•"/>
      <w:lvlJc w:val="left"/>
      <w:pPr>
        <w:ind w:left="5142" w:hanging="721"/>
      </w:pPr>
      <w:rPr>
        <w:rFonts w:hint="default"/>
      </w:rPr>
    </w:lvl>
    <w:lvl w:ilvl="6" w:tplc="EF7AB102">
      <w:numFmt w:val="bullet"/>
      <w:lvlText w:val="•"/>
      <w:lvlJc w:val="left"/>
      <w:pPr>
        <w:ind w:left="6114" w:hanging="721"/>
      </w:pPr>
      <w:rPr>
        <w:rFonts w:hint="default"/>
      </w:rPr>
    </w:lvl>
    <w:lvl w:ilvl="7" w:tplc="43D82AE2">
      <w:numFmt w:val="bullet"/>
      <w:lvlText w:val="•"/>
      <w:lvlJc w:val="left"/>
      <w:pPr>
        <w:ind w:left="7085" w:hanging="721"/>
      </w:pPr>
      <w:rPr>
        <w:rFonts w:hint="default"/>
      </w:rPr>
    </w:lvl>
    <w:lvl w:ilvl="8" w:tplc="88B05532">
      <w:numFmt w:val="bullet"/>
      <w:lvlText w:val="•"/>
      <w:lvlJc w:val="left"/>
      <w:pPr>
        <w:ind w:left="8057" w:hanging="721"/>
      </w:pPr>
      <w:rPr>
        <w:rFonts w:hint="default"/>
      </w:rPr>
    </w:lvl>
  </w:abstractNum>
  <w:abstractNum w:abstractNumId="38"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9" w15:restartNumberingAfterBreak="0">
    <w:nsid w:val="5E983D6E"/>
    <w:multiLevelType w:val="hybridMultilevel"/>
    <w:tmpl w:val="FAFC2780"/>
    <w:lvl w:ilvl="0" w:tplc="C9401884">
      <w:start w:val="1"/>
      <w:numFmt w:val="lowerLetter"/>
      <w:lvlText w:val="%1."/>
      <w:lvlJc w:val="left"/>
      <w:pPr>
        <w:ind w:left="2480" w:hanging="720"/>
      </w:pPr>
      <w:rPr>
        <w:rFonts w:ascii="Arial" w:eastAsia="Times New Roman" w:hAnsi="Arial" w:cs="Arial" w:hint="default"/>
        <w:spacing w:val="-2"/>
        <w:w w:val="100"/>
        <w:sz w:val="20"/>
        <w:szCs w:val="20"/>
      </w:rPr>
    </w:lvl>
    <w:lvl w:ilvl="1" w:tplc="E2C684A8">
      <w:numFmt w:val="bullet"/>
      <w:lvlText w:val="•"/>
      <w:lvlJc w:val="left"/>
      <w:pPr>
        <w:ind w:left="3232" w:hanging="720"/>
      </w:pPr>
      <w:rPr>
        <w:rFonts w:hint="default"/>
      </w:rPr>
    </w:lvl>
    <w:lvl w:ilvl="2" w:tplc="C26A1860">
      <w:numFmt w:val="bullet"/>
      <w:lvlText w:val="•"/>
      <w:lvlJc w:val="left"/>
      <w:pPr>
        <w:ind w:left="3984" w:hanging="720"/>
      </w:pPr>
      <w:rPr>
        <w:rFonts w:hint="default"/>
      </w:rPr>
    </w:lvl>
    <w:lvl w:ilvl="3" w:tplc="764250DC">
      <w:numFmt w:val="bullet"/>
      <w:lvlText w:val="•"/>
      <w:lvlJc w:val="left"/>
      <w:pPr>
        <w:ind w:left="4736" w:hanging="720"/>
      </w:pPr>
      <w:rPr>
        <w:rFonts w:hint="default"/>
      </w:rPr>
    </w:lvl>
    <w:lvl w:ilvl="4" w:tplc="97785A8E">
      <w:numFmt w:val="bullet"/>
      <w:lvlText w:val="•"/>
      <w:lvlJc w:val="left"/>
      <w:pPr>
        <w:ind w:left="5488" w:hanging="720"/>
      </w:pPr>
      <w:rPr>
        <w:rFonts w:hint="default"/>
      </w:rPr>
    </w:lvl>
    <w:lvl w:ilvl="5" w:tplc="64B25F1E">
      <w:numFmt w:val="bullet"/>
      <w:lvlText w:val="•"/>
      <w:lvlJc w:val="left"/>
      <w:pPr>
        <w:ind w:left="6240" w:hanging="720"/>
      </w:pPr>
      <w:rPr>
        <w:rFonts w:hint="default"/>
      </w:rPr>
    </w:lvl>
    <w:lvl w:ilvl="6" w:tplc="9DCAB8D0">
      <w:numFmt w:val="bullet"/>
      <w:lvlText w:val="•"/>
      <w:lvlJc w:val="left"/>
      <w:pPr>
        <w:ind w:left="6992" w:hanging="720"/>
      </w:pPr>
      <w:rPr>
        <w:rFonts w:hint="default"/>
      </w:rPr>
    </w:lvl>
    <w:lvl w:ilvl="7" w:tplc="BB842E46">
      <w:numFmt w:val="bullet"/>
      <w:lvlText w:val="•"/>
      <w:lvlJc w:val="left"/>
      <w:pPr>
        <w:ind w:left="7744" w:hanging="720"/>
      </w:pPr>
      <w:rPr>
        <w:rFonts w:hint="default"/>
      </w:rPr>
    </w:lvl>
    <w:lvl w:ilvl="8" w:tplc="867E10DC">
      <w:numFmt w:val="bullet"/>
      <w:lvlText w:val="•"/>
      <w:lvlJc w:val="left"/>
      <w:pPr>
        <w:ind w:left="8496" w:hanging="720"/>
      </w:pPr>
      <w:rPr>
        <w:rFonts w:hint="default"/>
      </w:rPr>
    </w:lvl>
  </w:abstractNum>
  <w:abstractNum w:abstractNumId="4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BB6E67"/>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691724"/>
    <w:multiLevelType w:val="hybridMultilevel"/>
    <w:tmpl w:val="3C2A8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6F7E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2B78FF"/>
    <w:multiLevelType w:val="hybridMultilevel"/>
    <w:tmpl w:val="849E1C66"/>
    <w:lvl w:ilvl="0" w:tplc="3710BA92">
      <w:start w:val="8"/>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C5168DF8">
      <w:start w:val="1"/>
      <w:numFmt w:val="decimal"/>
      <w:lvlText w:val="%2."/>
      <w:lvlJc w:val="left"/>
      <w:pPr>
        <w:ind w:left="1760" w:hanging="720"/>
      </w:pPr>
      <w:rPr>
        <w:rFonts w:ascii="Arial" w:eastAsia="Times New Roman" w:hAnsi="Arial" w:cs="Arial" w:hint="default"/>
        <w:spacing w:val="-2"/>
        <w:w w:val="100"/>
        <w:sz w:val="20"/>
        <w:szCs w:val="20"/>
      </w:rPr>
    </w:lvl>
    <w:lvl w:ilvl="2" w:tplc="8DDCA834">
      <w:numFmt w:val="bullet"/>
      <w:lvlText w:val="•"/>
      <w:lvlJc w:val="left"/>
      <w:pPr>
        <w:ind w:left="2675" w:hanging="720"/>
      </w:pPr>
      <w:rPr>
        <w:rFonts w:hint="default"/>
      </w:rPr>
    </w:lvl>
    <w:lvl w:ilvl="3" w:tplc="76146DE2">
      <w:numFmt w:val="bullet"/>
      <w:lvlText w:val="•"/>
      <w:lvlJc w:val="left"/>
      <w:pPr>
        <w:ind w:left="3591" w:hanging="720"/>
      </w:pPr>
      <w:rPr>
        <w:rFonts w:hint="default"/>
      </w:rPr>
    </w:lvl>
    <w:lvl w:ilvl="4" w:tplc="03D2C7E4">
      <w:numFmt w:val="bullet"/>
      <w:lvlText w:val="•"/>
      <w:lvlJc w:val="left"/>
      <w:pPr>
        <w:ind w:left="4506" w:hanging="720"/>
      </w:pPr>
      <w:rPr>
        <w:rFonts w:hint="default"/>
      </w:rPr>
    </w:lvl>
    <w:lvl w:ilvl="5" w:tplc="EAF2E5A0">
      <w:numFmt w:val="bullet"/>
      <w:lvlText w:val="•"/>
      <w:lvlJc w:val="left"/>
      <w:pPr>
        <w:ind w:left="5422" w:hanging="720"/>
      </w:pPr>
      <w:rPr>
        <w:rFonts w:hint="default"/>
      </w:rPr>
    </w:lvl>
    <w:lvl w:ilvl="6" w:tplc="D9F2D69A">
      <w:numFmt w:val="bullet"/>
      <w:lvlText w:val="•"/>
      <w:lvlJc w:val="left"/>
      <w:pPr>
        <w:ind w:left="6337" w:hanging="720"/>
      </w:pPr>
      <w:rPr>
        <w:rFonts w:hint="default"/>
      </w:rPr>
    </w:lvl>
    <w:lvl w:ilvl="7" w:tplc="79D8CEF4">
      <w:numFmt w:val="bullet"/>
      <w:lvlText w:val="•"/>
      <w:lvlJc w:val="left"/>
      <w:pPr>
        <w:ind w:left="7253" w:hanging="720"/>
      </w:pPr>
      <w:rPr>
        <w:rFonts w:hint="default"/>
      </w:rPr>
    </w:lvl>
    <w:lvl w:ilvl="8" w:tplc="F92480F0">
      <w:numFmt w:val="bullet"/>
      <w:lvlText w:val="•"/>
      <w:lvlJc w:val="left"/>
      <w:pPr>
        <w:ind w:left="8168" w:hanging="720"/>
      </w:pPr>
      <w:rPr>
        <w:rFonts w:hint="default"/>
      </w:rPr>
    </w:lvl>
  </w:abstractNum>
  <w:abstractNum w:abstractNumId="50" w15:restartNumberingAfterBreak="0">
    <w:nsid w:val="776D55C2"/>
    <w:multiLevelType w:val="hybridMultilevel"/>
    <w:tmpl w:val="A7D4F048"/>
    <w:lvl w:ilvl="0" w:tplc="68F60890">
      <w:start w:val="6"/>
      <w:numFmt w:val="upperLetter"/>
      <w:lvlText w:val="%1."/>
      <w:lvlJc w:val="left"/>
      <w:pPr>
        <w:ind w:left="1040" w:hanging="720"/>
      </w:pPr>
      <w:rPr>
        <w:rFonts w:ascii="Times New Roman" w:eastAsia="Times New Roman" w:hAnsi="Times New Roman" w:cs="Times New Roman" w:hint="default"/>
        <w:b/>
        <w:bCs/>
        <w:spacing w:val="-3"/>
        <w:w w:val="100"/>
        <w:sz w:val="24"/>
        <w:szCs w:val="24"/>
      </w:rPr>
    </w:lvl>
    <w:lvl w:ilvl="1" w:tplc="A48621D2">
      <w:start w:val="1"/>
      <w:numFmt w:val="decimal"/>
      <w:lvlText w:val="%2."/>
      <w:lvlJc w:val="left"/>
      <w:pPr>
        <w:ind w:left="1760" w:hanging="720"/>
      </w:pPr>
      <w:rPr>
        <w:rFonts w:ascii="Arial" w:eastAsia="Times New Roman" w:hAnsi="Arial" w:cs="Arial" w:hint="default"/>
        <w:spacing w:val="-2"/>
        <w:w w:val="100"/>
        <w:sz w:val="20"/>
        <w:szCs w:val="20"/>
      </w:rPr>
    </w:lvl>
    <w:lvl w:ilvl="2" w:tplc="C53414FA">
      <w:numFmt w:val="bullet"/>
      <w:lvlText w:val="•"/>
      <w:lvlJc w:val="left"/>
      <w:pPr>
        <w:ind w:left="2675" w:hanging="720"/>
      </w:pPr>
      <w:rPr>
        <w:rFonts w:hint="default"/>
      </w:rPr>
    </w:lvl>
    <w:lvl w:ilvl="3" w:tplc="19E264F4">
      <w:numFmt w:val="bullet"/>
      <w:lvlText w:val="•"/>
      <w:lvlJc w:val="left"/>
      <w:pPr>
        <w:ind w:left="3591" w:hanging="720"/>
      </w:pPr>
      <w:rPr>
        <w:rFonts w:hint="default"/>
      </w:rPr>
    </w:lvl>
    <w:lvl w:ilvl="4" w:tplc="7110FFE4">
      <w:numFmt w:val="bullet"/>
      <w:lvlText w:val="•"/>
      <w:lvlJc w:val="left"/>
      <w:pPr>
        <w:ind w:left="4506" w:hanging="720"/>
      </w:pPr>
      <w:rPr>
        <w:rFonts w:hint="default"/>
      </w:rPr>
    </w:lvl>
    <w:lvl w:ilvl="5" w:tplc="5AEC814A">
      <w:numFmt w:val="bullet"/>
      <w:lvlText w:val="•"/>
      <w:lvlJc w:val="left"/>
      <w:pPr>
        <w:ind w:left="5422" w:hanging="720"/>
      </w:pPr>
      <w:rPr>
        <w:rFonts w:hint="default"/>
      </w:rPr>
    </w:lvl>
    <w:lvl w:ilvl="6" w:tplc="7BE6B862">
      <w:numFmt w:val="bullet"/>
      <w:lvlText w:val="•"/>
      <w:lvlJc w:val="left"/>
      <w:pPr>
        <w:ind w:left="6337" w:hanging="720"/>
      </w:pPr>
      <w:rPr>
        <w:rFonts w:hint="default"/>
      </w:rPr>
    </w:lvl>
    <w:lvl w:ilvl="7" w:tplc="264ECF30">
      <w:numFmt w:val="bullet"/>
      <w:lvlText w:val="•"/>
      <w:lvlJc w:val="left"/>
      <w:pPr>
        <w:ind w:left="7253" w:hanging="720"/>
      </w:pPr>
      <w:rPr>
        <w:rFonts w:hint="default"/>
      </w:rPr>
    </w:lvl>
    <w:lvl w:ilvl="8" w:tplc="FD181E74">
      <w:numFmt w:val="bullet"/>
      <w:lvlText w:val="•"/>
      <w:lvlJc w:val="left"/>
      <w:pPr>
        <w:ind w:left="8168" w:hanging="720"/>
      </w:pPr>
      <w:rPr>
        <w:rFonts w:hint="default"/>
      </w:rPr>
    </w:lvl>
  </w:abstractNum>
  <w:abstractNum w:abstractNumId="5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4" w15:restartNumberingAfterBreak="0">
    <w:nsid w:val="7C9E04E4"/>
    <w:multiLevelType w:val="multilevel"/>
    <w:tmpl w:val="98A45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14"/>
  </w:num>
  <w:num w:numId="4">
    <w:abstractNumId w:val="19"/>
  </w:num>
  <w:num w:numId="5">
    <w:abstractNumId w:val="42"/>
  </w:num>
  <w:num w:numId="6">
    <w:abstractNumId w:val="18"/>
  </w:num>
  <w:num w:numId="7">
    <w:abstractNumId w:val="55"/>
  </w:num>
  <w:num w:numId="8">
    <w:abstractNumId w:val="40"/>
  </w:num>
  <w:num w:numId="9">
    <w:abstractNumId w:val="13"/>
  </w:num>
  <w:num w:numId="10">
    <w:abstractNumId w:val="5"/>
  </w:num>
  <w:num w:numId="11">
    <w:abstractNumId w:val="12"/>
  </w:num>
  <w:num w:numId="12">
    <w:abstractNumId w:val="51"/>
  </w:num>
  <w:num w:numId="13">
    <w:abstractNumId w:val="30"/>
  </w:num>
  <w:num w:numId="14">
    <w:abstractNumId w:val="25"/>
  </w:num>
  <w:num w:numId="15">
    <w:abstractNumId w:val="34"/>
  </w:num>
  <w:num w:numId="16">
    <w:abstractNumId w:val="23"/>
  </w:num>
  <w:num w:numId="17">
    <w:abstractNumId w:val="45"/>
  </w:num>
  <w:num w:numId="18">
    <w:abstractNumId w:val="17"/>
  </w:num>
  <w:num w:numId="19">
    <w:abstractNumId w:val="29"/>
  </w:num>
  <w:num w:numId="20">
    <w:abstractNumId w:val="52"/>
  </w:num>
  <w:num w:numId="21">
    <w:abstractNumId w:val="48"/>
  </w:num>
  <w:num w:numId="22">
    <w:abstractNumId w:val="20"/>
  </w:num>
  <w:num w:numId="23">
    <w:abstractNumId w:val="38"/>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1"/>
  </w:num>
  <w:num w:numId="28">
    <w:abstractNumId w:val="6"/>
  </w:num>
  <w:num w:numId="29">
    <w:abstractNumId w:val="4"/>
  </w:num>
  <w:num w:numId="30">
    <w:abstractNumId w:val="43"/>
  </w:num>
  <w:num w:numId="31">
    <w:abstractNumId w:val="21"/>
  </w:num>
  <w:num w:numId="32">
    <w:abstractNumId w:val="22"/>
  </w:num>
  <w:num w:numId="33">
    <w:abstractNumId w:val="3"/>
  </w:num>
  <w:num w:numId="34">
    <w:abstractNumId w:val="26"/>
  </w:num>
  <w:num w:numId="35">
    <w:abstractNumId w:val="2"/>
  </w:num>
  <w:num w:numId="36">
    <w:abstractNumId w:val="46"/>
  </w:num>
  <w:num w:numId="37">
    <w:abstractNumId w:val="32"/>
  </w:num>
  <w:num w:numId="38">
    <w:abstractNumId w:val="8"/>
  </w:num>
  <w:num w:numId="39">
    <w:abstractNumId w:val="24"/>
  </w:num>
  <w:num w:numId="40">
    <w:abstractNumId w:val="15"/>
  </w:num>
  <w:num w:numId="41">
    <w:abstractNumId w:val="16"/>
  </w:num>
  <w:num w:numId="42">
    <w:abstractNumId w:val="44"/>
  </w:num>
  <w:num w:numId="43">
    <w:abstractNumId w:val="50"/>
  </w:num>
  <w:num w:numId="44">
    <w:abstractNumId w:val="49"/>
  </w:num>
  <w:num w:numId="45">
    <w:abstractNumId w:val="39"/>
  </w:num>
  <w:num w:numId="46">
    <w:abstractNumId w:val="9"/>
  </w:num>
  <w:num w:numId="47">
    <w:abstractNumId w:val="37"/>
  </w:num>
  <w:num w:numId="48">
    <w:abstractNumId w:val="33"/>
  </w:num>
  <w:num w:numId="49">
    <w:abstractNumId w:val="10"/>
  </w:num>
  <w:num w:numId="50">
    <w:abstractNumId w:val="28"/>
  </w:num>
  <w:num w:numId="51">
    <w:abstractNumId w:val="47"/>
  </w:num>
  <w:num w:numId="52">
    <w:abstractNumId w:val="41"/>
  </w:num>
  <w:num w:numId="53">
    <w:abstractNumId w:val="54"/>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35"/>
  </w:num>
  <w:num w:numId="58">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8719E"/>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26"/>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0F7D"/>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11E7"/>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0D9"/>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36D5"/>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0361"/>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122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3A2"/>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212"/>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3B1"/>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27E1F"/>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3BF6"/>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8C7"/>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DF3"/>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57DEC"/>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3234"/>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4DEE"/>
    <w:rsid w:val="00E052DC"/>
    <w:rsid w:val="00E0565D"/>
    <w:rsid w:val="00E05F9C"/>
    <w:rsid w:val="00E06C4D"/>
    <w:rsid w:val="00E1117C"/>
    <w:rsid w:val="00E1318E"/>
    <w:rsid w:val="00E147D2"/>
    <w:rsid w:val="00E154AD"/>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27C2"/>
    <w:rsid w:val="00E83C90"/>
    <w:rsid w:val="00E8607C"/>
    <w:rsid w:val="00E861B2"/>
    <w:rsid w:val="00E86473"/>
    <w:rsid w:val="00E864DE"/>
    <w:rsid w:val="00E873CF"/>
    <w:rsid w:val="00E878CF"/>
    <w:rsid w:val="00E87FA4"/>
    <w:rsid w:val="00E902B5"/>
    <w:rsid w:val="00E91457"/>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 w:type="paragraph" w:customStyle="1" w:styleId="CM2">
    <w:name w:val="CM2"/>
    <w:basedOn w:val="Default"/>
    <w:next w:val="Default"/>
    <w:uiPriority w:val="99"/>
    <w:rsid w:val="00BD1DF3"/>
    <w:pPr>
      <w:spacing w:line="291" w:lineRule="atLeast"/>
    </w:pPr>
    <w:rPr>
      <w:rFonts w:eastAsia="Times New Roman"/>
      <w:color w:val="auto"/>
    </w:rPr>
  </w:style>
  <w:style w:type="paragraph" w:customStyle="1" w:styleId="CM268">
    <w:name w:val="CM268"/>
    <w:basedOn w:val="Default"/>
    <w:next w:val="Default"/>
    <w:uiPriority w:val="99"/>
    <w:rsid w:val="00BD1DF3"/>
    <w:rPr>
      <w:rFonts w:eastAsia="Times New Roman"/>
      <w:color w:val="auto"/>
    </w:rPr>
  </w:style>
  <w:style w:type="paragraph" w:customStyle="1" w:styleId="CM72">
    <w:name w:val="CM72"/>
    <w:basedOn w:val="Default"/>
    <w:next w:val="Default"/>
    <w:uiPriority w:val="99"/>
    <w:rsid w:val="00114326"/>
    <w:rPr>
      <w:rFonts w:eastAsia="Times New Roman"/>
      <w:color w:val="auto"/>
    </w:rPr>
  </w:style>
  <w:style w:type="paragraph" w:customStyle="1" w:styleId="CM73">
    <w:name w:val="CM73"/>
    <w:basedOn w:val="Default"/>
    <w:next w:val="Default"/>
    <w:uiPriority w:val="99"/>
    <w:rsid w:val="00114326"/>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48CFR52.245.1.pdf" TargetMode="External"/><Relationship Id="rId21" Type="http://schemas.openxmlformats.org/officeDocument/2006/relationships/hyperlink" Target="Improper%20Payments.pdf" TargetMode="External"/><Relationship Id="rId42" Type="http://schemas.openxmlformats.org/officeDocument/2006/relationships/hyperlink" Target="Agency%20Adoption%20of%20the%20UG%20and%20Example%20Citations.pdf" TargetMode="External"/><Relationship Id="rId63" Type="http://schemas.openxmlformats.org/officeDocument/2006/relationships/hyperlink" Target="Allowable%20Costs%20audit%20objectives_deminimis%20indirect%20cost%20rate.pdf" TargetMode="External"/><Relationship Id="rId84" Type="http://schemas.openxmlformats.org/officeDocument/2006/relationships/hyperlink" Target="Testing%20the%20ICRP%20discussion.pdf" TargetMode="External"/><Relationship Id="rId138" Type="http://schemas.openxmlformats.org/officeDocument/2006/relationships/hyperlink" Target="2CFR200.307(c).pdf" TargetMode="External"/><Relationship Id="rId159" Type="http://schemas.openxmlformats.org/officeDocument/2006/relationships/header" Target="header25.xml"/><Relationship Id="rId170" Type="http://schemas.openxmlformats.org/officeDocument/2006/relationships/header" Target="header30.xml"/><Relationship Id="rId191" Type="http://schemas.openxmlformats.org/officeDocument/2006/relationships/hyperlink" Target="2CFR200.514(c).pdf" TargetMode="External"/><Relationship Id="rId205" Type="http://schemas.openxmlformats.org/officeDocument/2006/relationships/header" Target="header47.xml"/><Relationship Id="rId107" Type="http://schemas.openxmlformats.org/officeDocument/2006/relationships/header" Target="header16.xml"/><Relationship Id="rId11" Type="http://schemas.openxmlformats.org/officeDocument/2006/relationships/hyperlink" Target="mailto:FACCR@ohioauditor.gov" TargetMode="External"/><Relationship Id="rId32" Type="http://schemas.openxmlformats.org/officeDocument/2006/relationships/hyperlink" Target="http://www.ohioauditor.gov/references/practiceaids.html" TargetMode="External"/><Relationship Id="rId37" Type="http://schemas.openxmlformats.org/officeDocument/2006/relationships/header" Target="header5.xml"/><Relationship Id="rId53" Type="http://schemas.openxmlformats.org/officeDocument/2006/relationships/hyperlink" Target="Selected_Items_of_Cost_Part_3_ComplianceSupplement.pdf" TargetMode="External"/><Relationship Id="rId58" Type="http://schemas.openxmlformats.org/officeDocument/2006/relationships/hyperlink" Target="2CFR200.474.pdf" TargetMode="External"/><Relationship Id="rId74" Type="http://schemas.openxmlformats.org/officeDocument/2006/relationships/hyperlink" Target="2CFR200.302.pdf" TargetMode="External"/><Relationship Id="rId79" Type="http://schemas.openxmlformats.org/officeDocument/2006/relationships/hyperlink" Target="2CFR200.407.pdf" TargetMode="External"/><Relationship Id="rId102" Type="http://schemas.openxmlformats.org/officeDocument/2006/relationships/hyperlink" Target="45CFR95.509.pdf" TargetMode="External"/><Relationship Id="rId123" Type="http://schemas.openxmlformats.org/officeDocument/2006/relationships/header" Target="header18.xml"/><Relationship Id="rId128" Type="http://schemas.openxmlformats.org/officeDocument/2006/relationships/hyperlink" Target="2CFR200.71.pdf" TargetMode="External"/><Relationship Id="rId144" Type="http://schemas.openxmlformats.org/officeDocument/2006/relationships/hyperlink" Target="2CFR200.307(e).pdf" TargetMode="External"/><Relationship Id="rId149" Type="http://schemas.openxmlformats.org/officeDocument/2006/relationships/hyperlink" Target="Program_Income_Auditobjectives.pdf" TargetMode="External"/><Relationship Id="rId5" Type="http://schemas.openxmlformats.org/officeDocument/2006/relationships/numbering" Target="numbering.xml"/><Relationship Id="rId90" Type="http://schemas.openxmlformats.org/officeDocument/2006/relationships/header" Target="header12.xml"/><Relationship Id="rId95" Type="http://schemas.openxmlformats.org/officeDocument/2006/relationships/hyperlink" Target="2CFR200_Appendix_V_Para_G(3).pdf" TargetMode="External"/><Relationship Id="rId160" Type="http://schemas.openxmlformats.org/officeDocument/2006/relationships/hyperlink" Target="Reporting_Auditobjectives.pdf" TargetMode="External"/><Relationship Id="rId165" Type="http://schemas.openxmlformats.org/officeDocument/2006/relationships/hyperlink" Target="2CFR200.514(c).pdf" TargetMode="External"/><Relationship Id="rId181" Type="http://schemas.openxmlformats.org/officeDocument/2006/relationships/header" Target="header36.xml"/><Relationship Id="rId186" Type="http://schemas.openxmlformats.org/officeDocument/2006/relationships/header" Target="header37.xml"/><Relationship Id="rId211" Type="http://schemas.openxmlformats.org/officeDocument/2006/relationships/hyperlink" Target="OMB_Compliance_Supplement_APP_II.pdf" TargetMode="External"/><Relationship Id="rId22" Type="http://schemas.openxmlformats.org/officeDocument/2006/relationships/hyperlink" Target="https://www.hudexchange.info/nsp/nsp" TargetMode="External"/><Relationship Id="rId27" Type="http://schemas.openxmlformats.org/officeDocument/2006/relationships/hyperlink" Target="https://files.hudexchange.info/resources/documents/nsp1_bridgenotice_061909.pdf" TargetMode="External"/><Relationship Id="rId43" Type="http://schemas.openxmlformats.org/officeDocument/2006/relationships/hyperlink" Target="2CFR200_Subpart%20E.PDF" TargetMode="External"/><Relationship Id="rId48" Type="http://schemas.openxmlformats.org/officeDocument/2006/relationships/hyperlink" Target="2CFR200_Subpart%20E.PDF" TargetMode="External"/><Relationship Id="rId64" Type="http://schemas.openxmlformats.org/officeDocument/2006/relationships/hyperlink" Target="2CFR200.414(f).pdf" TargetMode="External"/><Relationship Id="rId69" Type="http://schemas.openxmlformats.org/officeDocument/2006/relationships/hyperlink" Target="2CFR200.18.pdf" TargetMode="External"/><Relationship Id="rId113" Type="http://schemas.openxmlformats.org/officeDocument/2006/relationships/hyperlink" Target="2CFR200.41.pdf" TargetMode="External"/><Relationship Id="rId118" Type="http://schemas.openxmlformats.org/officeDocument/2006/relationships/hyperlink" Target="2CFR200.313.pdf" TargetMode="External"/><Relationship Id="rId134" Type="http://schemas.openxmlformats.org/officeDocument/2006/relationships/header" Target="header22.xml"/><Relationship Id="rId139" Type="http://schemas.openxmlformats.org/officeDocument/2006/relationships/hyperlink" Target="2CFR200.307(d).pdf" TargetMode="External"/><Relationship Id="rId80" Type="http://schemas.openxmlformats.org/officeDocument/2006/relationships/hyperlink" Target="2CFR200_subpart%20E.PDF" TargetMode="External"/><Relationship Id="rId85" Type="http://schemas.openxmlformats.org/officeDocument/2006/relationships/hyperlink" Target="2CFR200_Appendix_VII_Para_D.pdf" TargetMode="External"/><Relationship Id="rId150" Type="http://schemas.openxmlformats.org/officeDocument/2006/relationships/hyperlink" Target="2CFR200.307(e).pdf" TargetMode="External"/><Relationship Id="rId155" Type="http://schemas.openxmlformats.org/officeDocument/2006/relationships/hyperlink" Target="2CFR200.328.pdf" TargetMode="External"/><Relationship Id="rId171" Type="http://schemas.openxmlformats.org/officeDocument/2006/relationships/header" Target="header31.xml"/><Relationship Id="rId176" Type="http://schemas.openxmlformats.org/officeDocument/2006/relationships/hyperlink" Target="http://www.gao.gov/assets/670/665712.pdf" TargetMode="External"/><Relationship Id="rId192" Type="http://schemas.openxmlformats.org/officeDocument/2006/relationships/hyperlink" Target="OMB_Compliance_Supplement_Part_6.pdf" TargetMode="External"/><Relationship Id="rId197" Type="http://schemas.openxmlformats.org/officeDocument/2006/relationships/header" Target="header43.xml"/><Relationship Id="rId206" Type="http://schemas.openxmlformats.org/officeDocument/2006/relationships/hyperlink" Target="https://checkpoint.riag.com/app/view/docPermaLink?DocID=iAICPAIGS:767.2440&amp;docTid=T0AICPAIGS:767.2440-1&amp;feature=ttoc&amp;lastCpReqId=97899&amp;tlltype=AICPAIGS:767.2668" TargetMode="External"/><Relationship Id="rId201" Type="http://schemas.openxmlformats.org/officeDocument/2006/relationships/hyperlink" Target="https://www.coso.org/Documents/990025P-Executive-Summary-final-may20.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eader" Target="header4.xml"/><Relationship Id="rId38" Type="http://schemas.openxmlformats.org/officeDocument/2006/relationships/hyperlink" Target="Activities_Allowed_or_Unallowed_Audit_Objectives.pdf" TargetMode="External"/><Relationship Id="rId59" Type="http://schemas.openxmlformats.org/officeDocument/2006/relationships/header" Target="header9.xml"/><Relationship Id="rId103" Type="http://schemas.openxmlformats.org/officeDocument/2006/relationships/hyperlink" Target="45CFR95.507.pdf" TargetMode="External"/><Relationship Id="rId108" Type="http://schemas.openxmlformats.org/officeDocument/2006/relationships/hyperlink" Target="Agency%20Adoption%20of%20the%20UG%20and%20Example%20Citations.pdf" TargetMode="External"/><Relationship Id="rId124" Type="http://schemas.openxmlformats.org/officeDocument/2006/relationships/header" Target="header19.xml"/><Relationship Id="rId129" Type="http://schemas.openxmlformats.org/officeDocument/2006/relationships/hyperlink" Target="2CFR200.77.pdf" TargetMode="External"/><Relationship Id="rId54" Type="http://schemas.openxmlformats.org/officeDocument/2006/relationships/hyperlink" Target="2CFR200.302.pdf" TargetMode="External"/><Relationship Id="rId70" Type="http://schemas.openxmlformats.org/officeDocument/2006/relationships/header" Target="header11.xml"/><Relationship Id="rId75" Type="http://schemas.openxmlformats.org/officeDocument/2006/relationships/hyperlink" Target="2CFR200.430.pdf" TargetMode="External"/><Relationship Id="rId91" Type="http://schemas.openxmlformats.org/officeDocument/2006/relationships/hyperlink" Target="2CFR200_subpart%20E.PDF" TargetMode="External"/><Relationship Id="rId96" Type="http://schemas.openxmlformats.org/officeDocument/2006/relationships/hyperlink" Target="2CFR200_Appendix_VI_Para_A.pdf" TargetMode="External"/><Relationship Id="rId140" Type="http://schemas.openxmlformats.org/officeDocument/2006/relationships/hyperlink" Target="2CFR200.307(g).pdf" TargetMode="External"/><Relationship Id="rId145" Type="http://schemas.openxmlformats.org/officeDocument/2006/relationships/hyperlink" Target="2CFR200.307(f).pdf" TargetMode="External"/><Relationship Id="rId161" Type="http://schemas.openxmlformats.org/officeDocument/2006/relationships/header" Target="header26.xml"/><Relationship Id="rId166" Type="http://schemas.openxmlformats.org/officeDocument/2006/relationships/hyperlink" Target="OMB_Compliance_Supplement_Part_6.pdf" TargetMode="External"/><Relationship Id="rId182" Type="http://schemas.openxmlformats.org/officeDocument/2006/relationships/hyperlink" Target="2CFR200.514(c).pdf" TargetMode="External"/><Relationship Id="rId187"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cfo.gov/wp-content/uploads/2014/12/Agency-Exceptions.pdf" TargetMode="External"/><Relationship Id="rId23" Type="http://schemas.openxmlformats.org/officeDocument/2006/relationships/hyperlink" Target="https://www.hudexchange.info/programs/cdbg-dr/cdbg-dr-laws-regulations-and-federal-register-notices" TargetMode="External"/><Relationship Id="rId28" Type="http://schemas.openxmlformats.org/officeDocument/2006/relationships/hyperlink" Target="https://www.govinfo.gov/content/pkg/FR-2010-04-09/pdf/2010-8131.pdf" TargetMode="External"/><Relationship Id="rId49" Type="http://schemas.openxmlformats.org/officeDocument/2006/relationships/hyperlink" Target="2CFR200_Appendix_III_thru_VII.pdf" TargetMode="External"/><Relationship Id="rId114" Type="http://schemas.openxmlformats.org/officeDocument/2006/relationships/hyperlink" Target="2CFR200.313.pdf" TargetMode="External"/><Relationship Id="rId119" Type="http://schemas.openxmlformats.org/officeDocument/2006/relationships/hyperlink" Target="2CFR200.311.pdf" TargetMode="External"/><Relationship Id="rId44" Type="http://schemas.openxmlformats.org/officeDocument/2006/relationships/hyperlink" Target="2CFR200.101.pdf" TargetMode="External"/><Relationship Id="rId60" Type="http://schemas.openxmlformats.org/officeDocument/2006/relationships/hyperlink" Target="2CFR200_Appendix_VII_Para_D(1)(b).pdf" TargetMode="External"/><Relationship Id="rId65" Type="http://schemas.openxmlformats.org/officeDocument/2006/relationships/header" Target="header10.xml"/><Relationship Id="rId81" Type="http://schemas.openxmlformats.org/officeDocument/2006/relationships/hyperlink" Target="2CFR200.402_thru_411.pdf" TargetMode="External"/><Relationship Id="rId86" Type="http://schemas.openxmlformats.org/officeDocument/2006/relationships/hyperlink" Target="2CFR200_subpart%20E.PDF" TargetMode="External"/><Relationship Id="rId130" Type="http://schemas.openxmlformats.org/officeDocument/2006/relationships/hyperlink" Target="2CFR200.343.pdf" TargetMode="External"/><Relationship Id="rId135" Type="http://schemas.openxmlformats.org/officeDocument/2006/relationships/hyperlink" Target="Agency%20Adoption%20of%20the%20UG%20and%20Example%20Citations.pdf" TargetMode="External"/><Relationship Id="rId151" Type="http://schemas.openxmlformats.org/officeDocument/2006/relationships/header" Target="header24.xml"/><Relationship Id="rId156" Type="http://schemas.openxmlformats.org/officeDocument/2006/relationships/hyperlink" Target="https://www.usaspending.gov/search" TargetMode="External"/><Relationship Id="rId177" Type="http://schemas.openxmlformats.org/officeDocument/2006/relationships/header" Target="header33.xml"/><Relationship Id="rId198" Type="http://schemas.openxmlformats.org/officeDocument/2006/relationships/header" Target="header44.xml"/><Relationship Id="rId172" Type="http://schemas.openxmlformats.org/officeDocument/2006/relationships/header" Target="header32.xml"/><Relationship Id="rId193" Type="http://schemas.openxmlformats.org/officeDocument/2006/relationships/hyperlink" Target="https://www.coso.org/Documents/990025P-Executive-Summary-final-may20.pdf" TargetMode="External"/><Relationship Id="rId202" Type="http://schemas.openxmlformats.org/officeDocument/2006/relationships/hyperlink" Target="http://www.gao.gov/assets/670/665712.pdf" TargetMode="External"/><Relationship Id="rId207" Type="http://schemas.openxmlformats.org/officeDocument/2006/relationships/image" Target="media/image2.gif"/><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eader" Target="header6.xml"/><Relationship Id="rId109" Type="http://schemas.openxmlformats.org/officeDocument/2006/relationships/hyperlink" Target="2CFR200.33.pdf" TargetMode="External"/><Relationship Id="rId34" Type="http://schemas.openxmlformats.org/officeDocument/2006/relationships/hyperlink" Target="Agency%20Adoption%20of%20the%20UG%20and%20Example%20Citations.pdf" TargetMode="External"/><Relationship Id="rId50" Type="http://schemas.openxmlformats.org/officeDocument/2006/relationships/hyperlink" Target="2CFR200_subpart%20E.PDF" TargetMode="External"/><Relationship Id="rId55" Type="http://schemas.openxmlformats.org/officeDocument/2006/relationships/hyperlink" Target="2CFR200.430.pdf" TargetMode="External"/><Relationship Id="rId76" Type="http://schemas.openxmlformats.org/officeDocument/2006/relationships/hyperlink" Target="2CFR200.431.pdf" TargetMode="External"/><Relationship Id="rId97" Type="http://schemas.openxmlformats.org/officeDocument/2006/relationships/hyperlink" Target="45CFR95%20Subpart%20E.pdf" TargetMode="External"/><Relationship Id="rId104" Type="http://schemas.openxmlformats.org/officeDocument/2006/relationships/header" Target="header14.xml"/><Relationship Id="rId120" Type="http://schemas.openxmlformats.org/officeDocument/2006/relationships/hyperlink" Target="48CFR52.245.1.pdf" TargetMode="External"/><Relationship Id="rId125" Type="http://schemas.openxmlformats.org/officeDocument/2006/relationships/hyperlink" Target="Agency%20Adoption%20of%20the%20UG%20and%20Example%20Citations.pdf" TargetMode="External"/><Relationship Id="rId141" Type="http://schemas.openxmlformats.org/officeDocument/2006/relationships/hyperlink" Target="37CFR401.2.pdf" TargetMode="External"/><Relationship Id="rId146" Type="http://schemas.openxmlformats.org/officeDocument/2006/relationships/hyperlink" Target="2CFR200.80.pdf" TargetMode="External"/><Relationship Id="rId167" Type="http://schemas.openxmlformats.org/officeDocument/2006/relationships/hyperlink" Target="https://www.coso.org/Documents/990025P-Executive-Summary-final-may20.pdf" TargetMode="External"/><Relationship Id="rId188" Type="http://schemas.openxmlformats.org/officeDocument/2006/relationships/header" Target="header39.xm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2CFR200.402_thru_411.pdf" TargetMode="External"/><Relationship Id="rId162" Type="http://schemas.openxmlformats.org/officeDocument/2006/relationships/header" Target="header27.xml"/><Relationship Id="rId183" Type="http://schemas.openxmlformats.org/officeDocument/2006/relationships/hyperlink" Target="OMB_Compliance_Supplement_Part_6.pdf" TargetMode="External"/><Relationship Id="rId213"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hyperlink" Target="https://www.hudexchange.info/resources/documents/UnifiedNSP1NSP3Notice_101910.pdf" TargetMode="External"/><Relationship Id="rId24" Type="http://schemas.openxmlformats.org/officeDocument/2006/relationships/hyperlink" Target="https://www.hudexchange.info/programs/cdbg-dr/cdbg-dr-laws-regulations-and-federal-register" TargetMode="External"/><Relationship Id="rId40" Type="http://schemas.openxmlformats.org/officeDocument/2006/relationships/header" Target="header7.xml"/><Relationship Id="rId45" Type="http://schemas.openxmlformats.org/officeDocument/2006/relationships/hyperlink" Target="2CFR200.101(d).pdf" TargetMode="External"/><Relationship Id="rId66" Type="http://schemas.openxmlformats.org/officeDocument/2006/relationships/hyperlink" Target="2CFR200_subpart%20E.PDF" TargetMode="External"/><Relationship Id="rId87" Type="http://schemas.openxmlformats.org/officeDocument/2006/relationships/hyperlink" Target="2CFR200.430.pdf" TargetMode="External"/><Relationship Id="rId110" Type="http://schemas.openxmlformats.org/officeDocument/2006/relationships/hyperlink" Target="2CFR200.313.pdf" TargetMode="External"/><Relationship Id="rId115" Type="http://schemas.openxmlformats.org/officeDocument/2006/relationships/hyperlink" Target="2CFR200.315a.pdf" TargetMode="External"/><Relationship Id="rId131" Type="http://schemas.openxmlformats.org/officeDocument/2006/relationships/header" Target="header20.xml"/><Relationship Id="rId136" Type="http://schemas.openxmlformats.org/officeDocument/2006/relationships/hyperlink" Target="2CFR200.307(f).pdf" TargetMode="External"/><Relationship Id="rId157" Type="http://schemas.openxmlformats.org/officeDocument/2006/relationships/hyperlink" Target="https://www.hud.gov/program_offices/fair_housing_equal_opp/section3/section3/spears" TargetMode="External"/><Relationship Id="rId178" Type="http://schemas.openxmlformats.org/officeDocument/2006/relationships/hyperlink" Target="https://www.hud.gov/program_offices/administration/hudclips/handbooks/cpd/6509.2" TargetMode="External"/><Relationship Id="rId61" Type="http://schemas.openxmlformats.org/officeDocument/2006/relationships/hyperlink" Target="2CFR200.403.pdf" TargetMode="External"/><Relationship Id="rId82" Type="http://schemas.openxmlformats.org/officeDocument/2006/relationships/hyperlink" Target="2CFR200.420_thru_200.475.pdf" TargetMode="External"/><Relationship Id="rId152" Type="http://schemas.openxmlformats.org/officeDocument/2006/relationships/hyperlink" Target="Agency%20Adoption%20of%20the%20UG%20and%20Example%20Citations.pdf" TargetMode="External"/><Relationship Id="rId173" Type="http://schemas.openxmlformats.org/officeDocument/2006/relationships/hyperlink" Target="2CFR200.514(c).pdf" TargetMode="External"/><Relationship Id="rId194" Type="http://schemas.openxmlformats.org/officeDocument/2006/relationships/hyperlink" Target="http://www.gao.gov/assets/670/665712.pdf" TargetMode="External"/><Relationship Id="rId199" Type="http://schemas.openxmlformats.org/officeDocument/2006/relationships/hyperlink" Target="2CFR200.514(c).pdf" TargetMode="External"/><Relationship Id="rId203" Type="http://schemas.openxmlformats.org/officeDocument/2006/relationships/header" Target="header45.xml"/><Relationship Id="rId208" Type="http://schemas.openxmlformats.org/officeDocument/2006/relationships/hyperlink" Target="2CFR200.516.pdf"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www.hudexchange.info/programs/cdbg-dr/cdbg-dr-laws-regulations-and-federal-register-notices/" TargetMode="External"/><Relationship Id="rId35" Type="http://schemas.openxmlformats.org/officeDocument/2006/relationships/hyperlink" Target="2CFR200_Subpart%20E.pdf" TargetMode="External"/><Relationship Id="rId56" Type="http://schemas.openxmlformats.org/officeDocument/2006/relationships/hyperlink" Target="2CFR200.431.pdf" TargetMode="External"/><Relationship Id="rId77" Type="http://schemas.openxmlformats.org/officeDocument/2006/relationships/hyperlink" Target="2CFR200.464.pdf" TargetMode="External"/><Relationship Id="rId100" Type="http://schemas.openxmlformats.org/officeDocument/2006/relationships/hyperlink" Target="2CFR200.402_thru_411.pdf" TargetMode="External"/><Relationship Id="rId105" Type="http://schemas.openxmlformats.org/officeDocument/2006/relationships/hyperlink" Target="Cost%20Principles%20for%20Nonprofit%20Organizations.pdf" TargetMode="External"/><Relationship Id="rId126" Type="http://schemas.openxmlformats.org/officeDocument/2006/relationships/hyperlink" Target="2CFR200.309.pdf" TargetMode="External"/><Relationship Id="rId147" Type="http://schemas.openxmlformats.org/officeDocument/2006/relationships/hyperlink" Target="2CFR200.307.pdf" TargetMode="External"/><Relationship Id="rId168" Type="http://schemas.openxmlformats.org/officeDocument/2006/relationships/hyperlink" Target="http://www.gao.gov/assets/670/665712.pdf" TargetMode="External"/><Relationship Id="rId8" Type="http://schemas.openxmlformats.org/officeDocument/2006/relationships/webSettings" Target="webSettings.xml"/><Relationship Id="rId51" Type="http://schemas.openxmlformats.org/officeDocument/2006/relationships/hyperlink" Target="2CFR200.420_thru_200.475.pdf" TargetMode="External"/><Relationship Id="rId72" Type="http://schemas.openxmlformats.org/officeDocument/2006/relationships/hyperlink" Target="2CFR200_Appendix_VII_Para_B.pdf" TargetMode="External"/><Relationship Id="rId93" Type="http://schemas.openxmlformats.org/officeDocument/2006/relationships/hyperlink" Target="2CFR200.420_thru_200.475.pdf" TargetMode="External"/><Relationship Id="rId98" Type="http://schemas.openxmlformats.org/officeDocument/2006/relationships/hyperlink" Target="Allowable%20Costs_State%20Public%20Assistance%20Agency%20Costs_OMB%20supplement.pdf" TargetMode="External"/><Relationship Id="rId121" Type="http://schemas.openxmlformats.org/officeDocument/2006/relationships/header" Target="header17.xml"/><Relationship Id="rId142" Type="http://schemas.openxmlformats.org/officeDocument/2006/relationships/hyperlink" Target="37CFR401.14(k).pdf" TargetMode="External"/><Relationship Id="rId163" Type="http://schemas.openxmlformats.org/officeDocument/2006/relationships/hyperlink" Target="https://www.dol.gov/agencies/whd/government-contracts/construction" TargetMode="External"/><Relationship Id="rId184" Type="http://schemas.openxmlformats.org/officeDocument/2006/relationships/hyperlink" Target="https://www.coso.org/Documents/990025P-Executive-Summary-final-may20.pdf" TargetMode="External"/><Relationship Id="rId189" Type="http://schemas.openxmlformats.org/officeDocument/2006/relationships/hyperlink" Target="https://www.hudexchange.info/programs/environmental-review/disaster-recovery-and-environment/"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www.hudexchange.info/programs/nsp" TargetMode="External"/><Relationship Id="rId46" Type="http://schemas.openxmlformats.org/officeDocument/2006/relationships/hyperlink" Target="2CFR200_APPENDIX_I.pdf" TargetMode="External"/><Relationship Id="rId67" Type="http://schemas.openxmlformats.org/officeDocument/2006/relationships/hyperlink" Target="2CFR200_Appendix_III_thru_VII.pdf" TargetMode="External"/><Relationship Id="rId116" Type="http://schemas.openxmlformats.org/officeDocument/2006/relationships/hyperlink" Target="2CFR200.311.pdf" TargetMode="External"/><Relationship Id="rId137" Type="http://schemas.openxmlformats.org/officeDocument/2006/relationships/hyperlink" Target="2CFR200.80.pdf" TargetMode="External"/><Relationship Id="rId158" Type="http://schemas.openxmlformats.org/officeDocument/2006/relationships/hyperlink" Target="https://www.hudexchange.info/onecpd/assets/File/DRGR-User-Manual.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eader" Target="header8.xml"/><Relationship Id="rId62" Type="http://schemas.openxmlformats.org/officeDocument/2006/relationships/hyperlink" Target="2CFR200.400(g).pdf" TargetMode="External"/><Relationship Id="rId83" Type="http://schemas.openxmlformats.org/officeDocument/2006/relationships/hyperlink" Target="2CFR200.430.pdf" TargetMode="External"/><Relationship Id="rId88" Type="http://schemas.openxmlformats.org/officeDocument/2006/relationships/hyperlink" Target="2CFR200_Appendix_V.pdf" TargetMode="External"/><Relationship Id="rId111" Type="http://schemas.openxmlformats.org/officeDocument/2006/relationships/hyperlink" Target="2CFR200.313.pdf" TargetMode="External"/><Relationship Id="rId132" Type="http://schemas.openxmlformats.org/officeDocument/2006/relationships/hyperlink" Target="Period%20_of_Performance_Federal_Funds_Auditobjectives.pdf" TargetMode="External"/><Relationship Id="rId153" Type="http://schemas.openxmlformats.org/officeDocument/2006/relationships/hyperlink" Target="2CFR200.328(b)(1).pdf" TargetMode="External"/><Relationship Id="rId174" Type="http://schemas.openxmlformats.org/officeDocument/2006/relationships/hyperlink" Target="OMB_Compliance_Supplement_Part_6.pdf" TargetMode="External"/><Relationship Id="rId179" Type="http://schemas.openxmlformats.org/officeDocument/2006/relationships/header" Target="header34.xml"/><Relationship Id="rId195" Type="http://schemas.openxmlformats.org/officeDocument/2006/relationships/header" Target="header41.xml"/><Relationship Id="rId209" Type="http://schemas.openxmlformats.org/officeDocument/2006/relationships/hyperlink" Target="2CFR200.511(b).pdf" TargetMode="External"/><Relationship Id="rId190" Type="http://schemas.openxmlformats.org/officeDocument/2006/relationships/header" Target="header40.xml"/><Relationship Id="rId204" Type="http://schemas.openxmlformats.org/officeDocument/2006/relationships/header" Target="header46.xml"/><Relationship Id="rId15" Type="http://schemas.openxmlformats.org/officeDocument/2006/relationships/hyperlink" Target="OMB_Compliance_Supplement_APP_II.pdf" TargetMode="External"/><Relationship Id="rId36" Type="http://schemas.openxmlformats.org/officeDocument/2006/relationships/hyperlink" Target="2CFR200.420_thru_200.475.pdf" TargetMode="External"/><Relationship Id="rId57" Type="http://schemas.openxmlformats.org/officeDocument/2006/relationships/hyperlink" Target="2CFR200.464.pdf" TargetMode="External"/><Relationship Id="rId106" Type="http://schemas.openxmlformats.org/officeDocument/2006/relationships/header" Target="header15.xml"/><Relationship Id="rId127" Type="http://schemas.openxmlformats.org/officeDocument/2006/relationships/hyperlink" Target="2CFR200.343(b).pdf" TargetMode="External"/><Relationship Id="rId10" Type="http://schemas.openxmlformats.org/officeDocument/2006/relationships/endnotes" Target="endnotes.xml"/><Relationship Id="rId31" Type="http://schemas.openxmlformats.org/officeDocument/2006/relationships/header" Target="header3.xml"/><Relationship Id="rId52" Type="http://schemas.openxmlformats.org/officeDocument/2006/relationships/hyperlink" Target="2CFR200.402_thru_411.pdf" TargetMode="External"/><Relationship Id="rId73" Type="http://schemas.openxmlformats.org/officeDocument/2006/relationships/hyperlink" Target="Allowable%20Costs_DirectandIndirect_ComplianceReq_Auditobjectives.pdf" TargetMode="External"/><Relationship Id="rId78" Type="http://schemas.openxmlformats.org/officeDocument/2006/relationships/hyperlink" Target="2CFR200.474.pdf" TargetMode="External"/><Relationship Id="rId94" Type="http://schemas.openxmlformats.org/officeDocument/2006/relationships/hyperlink" Target="2CFR200_Appendix_V_Para_E.pdf" TargetMode="External"/><Relationship Id="rId99" Type="http://schemas.openxmlformats.org/officeDocument/2006/relationships/header" Target="header13.xml"/><Relationship Id="rId101" Type="http://schemas.openxmlformats.org/officeDocument/2006/relationships/hyperlink" Target="2CFR200.420_thru_200.475.pdf" TargetMode="External"/><Relationship Id="rId122" Type="http://schemas.openxmlformats.org/officeDocument/2006/relationships/hyperlink" Target="Equipment_and_Real_Property_Management_Auditobjectives.pdf" TargetMode="External"/><Relationship Id="rId143" Type="http://schemas.openxmlformats.org/officeDocument/2006/relationships/hyperlink" Target="2CFR200.307(b).pdf" TargetMode="External"/><Relationship Id="rId148" Type="http://schemas.openxmlformats.org/officeDocument/2006/relationships/header" Target="header23.xml"/><Relationship Id="rId164" Type="http://schemas.openxmlformats.org/officeDocument/2006/relationships/header" Target="header28.xml"/><Relationship Id="rId169" Type="http://schemas.openxmlformats.org/officeDocument/2006/relationships/header" Target="header29.xml"/><Relationship Id="rId185" Type="http://schemas.openxmlformats.org/officeDocument/2006/relationships/hyperlink" Target="http://www.gao.gov/assets/670/665712.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35.xml"/><Relationship Id="rId210" Type="http://schemas.openxmlformats.org/officeDocument/2006/relationships/hyperlink" Target="OMB_Compliance_Supplement_APP_I.pdf" TargetMode="External"/><Relationship Id="rId215" Type="http://schemas.openxmlformats.org/officeDocument/2006/relationships/theme" Target="theme/theme1.xml"/><Relationship Id="rId26" Type="http://schemas.openxmlformats.org/officeDocument/2006/relationships/hyperlink" Target="https://files.hudexchange.info/resources/documents/NSP1Notice.pdf" TargetMode="External"/><Relationship Id="rId47" Type="http://schemas.openxmlformats.org/officeDocument/2006/relationships/hyperlink" Target="45CFR75_Appendix_IX.pdf" TargetMode="External"/><Relationship Id="rId68" Type="http://schemas.openxmlformats.org/officeDocument/2006/relationships/hyperlink" Target="2CFR200_Appendix_V_Para_F.pdf" TargetMode="External"/><Relationship Id="rId89" Type="http://schemas.openxmlformats.org/officeDocument/2006/relationships/hyperlink" Target="Allowable%20Costs_StateLocal_Govtwide_Centralservicecosts_ComplianceReq_Auditobjectives.pdf" TargetMode="External"/><Relationship Id="rId112" Type="http://schemas.openxmlformats.org/officeDocument/2006/relationships/hyperlink" Target="2CFR200.41.pdf" TargetMode="External"/><Relationship Id="rId133" Type="http://schemas.openxmlformats.org/officeDocument/2006/relationships/header" Target="header21.xml"/><Relationship Id="rId154" Type="http://schemas.openxmlformats.org/officeDocument/2006/relationships/hyperlink" Target="2CFR200.327.pdf" TargetMode="External"/><Relationship Id="rId175" Type="http://schemas.openxmlformats.org/officeDocument/2006/relationships/hyperlink" Target="https://www.coso.org/Documents/990025P-Executive-Summary-final-may20.pdf" TargetMode="External"/><Relationship Id="rId196" Type="http://schemas.openxmlformats.org/officeDocument/2006/relationships/header" Target="header42.xml"/><Relationship Id="rId200" Type="http://schemas.openxmlformats.org/officeDocument/2006/relationships/hyperlink" Target="OMB_Compliance_Supplement_Part_6.pdf" TargetMode="External"/><Relationship Id="rId16" Type="http://schemas.openxmlformats.org/officeDocument/2006/relationships/hyperlink" Target="Agency%20Adoption%20of%20the%20UG%20and%20Example%20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6E5C488-6256-47D2-A193-D1F71863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27270</Words>
  <Characters>170725</Characters>
  <Application>Microsoft Office Word</Application>
  <DocSecurity>0</DocSecurity>
  <Lines>1422</Lines>
  <Paragraphs>395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197600</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3</cp:revision>
  <cp:lastPrinted>2015-07-01T17:39:00Z</cp:lastPrinted>
  <dcterms:created xsi:type="dcterms:W3CDTF">2021-02-26T14:19:00Z</dcterms:created>
  <dcterms:modified xsi:type="dcterms:W3CDTF">2021-02-26T14:20:00Z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