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33A1011F"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ACB7D78" w:rsidR="007814B6" w:rsidRPr="00D94F69" w:rsidRDefault="00052D6D" w:rsidP="006672EA">
            <w:pPr>
              <w:jc w:val="both"/>
              <w:rPr>
                <w:rFonts w:ascii="Arial" w:hAnsi="Arial" w:cs="Arial"/>
              </w:rPr>
            </w:pPr>
            <w:r>
              <w:rPr>
                <w:rFonts w:ascii="Arial" w:hAnsi="Arial" w:cs="Arial"/>
              </w:rPr>
              <w:t>Home Investment Partnership Program</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6D2333C9" w:rsidR="007814B6" w:rsidRPr="00D94F69" w:rsidRDefault="00052D6D" w:rsidP="006672EA">
            <w:pPr>
              <w:jc w:val="both"/>
              <w:rPr>
                <w:rFonts w:ascii="Arial" w:hAnsi="Arial" w:cs="Arial"/>
              </w:rPr>
            </w:pPr>
            <w:r>
              <w:rPr>
                <w:rFonts w:ascii="Arial" w:hAnsi="Arial" w:cs="Arial"/>
              </w:rPr>
              <w:t>#14.239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AF7CAC">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AF7CAC">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AF7CAC">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AF7CAC">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AF7CAC">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AF7CAC">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AF7CAC">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AF7CAC">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AF7CAC">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AF7CAC">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AF7CAC">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32909816"/>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5181F1D5"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052D6D">
        <w:rPr>
          <w:rFonts w:ascii="Arial" w:hAnsi="Arial" w:cs="Arial"/>
          <w:b/>
          <w:color w:val="FF0000"/>
          <w:sz w:val="28"/>
          <w:szCs w:val="28"/>
          <w:u w:val="single"/>
        </w:rPr>
        <w:t>FACCR</w:t>
      </w:r>
      <w:r w:rsidR="00052D6D"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7B7B7BCE" w14:textId="53B223C2" w:rsidR="00052D6D" w:rsidRPr="00052D6D" w:rsidRDefault="00052D6D" w:rsidP="00AF7CAC">
      <w:pPr>
        <w:pStyle w:val="ListParagraph"/>
        <w:numPr>
          <w:ilvl w:val="0"/>
          <w:numId w:val="49"/>
        </w:numPr>
        <w:spacing w:after="240"/>
        <w:jc w:val="both"/>
        <w:rPr>
          <w:rFonts w:ascii="Arial" w:hAnsi="Arial" w:cs="Arial"/>
          <w:b/>
          <w:u w:val="single"/>
        </w:rPr>
      </w:pPr>
      <w:r w:rsidRPr="00CE2127">
        <w:rPr>
          <w:rFonts w:ascii="Arial" w:hAnsi="Arial" w:cs="Arial"/>
          <w:b/>
        </w:rPr>
        <w:t xml:space="preserve">This FACCR was written for funds that passed through the Ohio Development Services Agency (ODSA), Office of Community Development (OCD). Information was obtained from the pass through agency, Brian Cunningham, Grant Operations Section Supervisor, the Ohio Development Services Agency, and Office of Community Development (OCD). </w:t>
      </w:r>
    </w:p>
    <w:p w14:paraId="033CB507" w14:textId="3CEA2258" w:rsidR="00052D6D" w:rsidRPr="00052D6D" w:rsidRDefault="00052D6D" w:rsidP="00AF7CAC">
      <w:pPr>
        <w:pStyle w:val="ListParagraph"/>
        <w:numPr>
          <w:ilvl w:val="0"/>
          <w:numId w:val="49"/>
        </w:numPr>
        <w:spacing w:after="240"/>
        <w:jc w:val="both"/>
        <w:rPr>
          <w:rFonts w:ascii="Arial" w:hAnsi="Arial" w:cs="Arial"/>
          <w:b/>
          <w:u w:val="single"/>
        </w:rPr>
      </w:pPr>
      <w:r w:rsidRPr="00052D6D">
        <w:rPr>
          <w:rFonts w:ascii="Arial" w:hAnsi="Arial" w:cs="Arial"/>
          <w:b/>
          <w:highlight w:val="cyan"/>
        </w:rPr>
        <w:t xml:space="preserve">Per </w:t>
      </w:r>
      <w:hyperlink r:id="rId11" w:history="1">
        <w:r w:rsidRPr="00052D6D">
          <w:rPr>
            <w:rStyle w:val="Hyperlink"/>
            <w:rFonts w:ascii="Arial" w:hAnsi="Arial" w:cs="Arial"/>
            <w:b/>
            <w:highlight w:val="cyan"/>
          </w:rPr>
          <w:t>OCD Policy Notice OCD 15-01</w:t>
        </w:r>
      </w:hyperlink>
      <w:r w:rsidRPr="00052D6D">
        <w:rPr>
          <w:rFonts w:ascii="Arial" w:hAnsi="Arial" w:cs="Arial"/>
          <w:b/>
          <w:highlight w:val="cyan"/>
        </w:rPr>
        <w:t>, OCD ODSA does not permit subgranting of funds or subrecipient agreements with other local governments or agencies.  Please contact CFAE if you have a client that appears to have subgranted the funds down to another local government or agency.</w:t>
      </w:r>
    </w:p>
    <w:p w14:paraId="68450F09" w14:textId="6868456F"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lastRenderedPageBreak/>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052D6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AF7CAC">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2"/>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32909817"/>
      <w:bookmarkEnd w:id="3"/>
      <w:r w:rsidRPr="002E6F9D">
        <w:rPr>
          <w:rFonts w:cs="Arial"/>
        </w:rPr>
        <w:lastRenderedPageBreak/>
        <w:t>AGENCY ADOPTION OF THE UG AND EXAMPLE CITATIONS</w:t>
      </w:r>
      <w:bookmarkEnd w:id="4"/>
    </w:p>
    <w:p w14:paraId="1BF1424A" w14:textId="54B3F284"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3"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166B9C94"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4"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32909818"/>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5864E3" w:rsidRDefault="00084EE0" w:rsidP="006672EA">
          <w:pPr>
            <w:pStyle w:val="TOCHeading"/>
            <w:jc w:val="both"/>
            <w:rPr>
              <w:rFonts w:ascii="Arial" w:hAnsi="Arial" w:cs="Arial"/>
              <w:sz w:val="20"/>
              <w:szCs w:val="20"/>
            </w:rPr>
          </w:pPr>
          <w:r w:rsidRPr="005864E3">
            <w:rPr>
              <w:rFonts w:ascii="Arial" w:hAnsi="Arial" w:cs="Arial"/>
              <w:sz w:val="20"/>
              <w:szCs w:val="20"/>
            </w:rPr>
            <w:t>Table of Contents</w:t>
          </w:r>
        </w:p>
        <w:p w14:paraId="0AF2FA90" w14:textId="0A2332D2" w:rsidR="005864E3" w:rsidRPr="005864E3" w:rsidRDefault="00084EE0">
          <w:pPr>
            <w:pStyle w:val="TOC1"/>
            <w:tabs>
              <w:tab w:val="right" w:leader="dot" w:pos="9350"/>
            </w:tabs>
            <w:rPr>
              <w:rFonts w:ascii="Arial" w:eastAsiaTheme="minorEastAsia" w:hAnsi="Arial" w:cs="Arial"/>
              <w:noProof/>
              <w:sz w:val="20"/>
            </w:rPr>
          </w:pPr>
          <w:r w:rsidRPr="005864E3">
            <w:rPr>
              <w:rFonts w:ascii="Arial" w:hAnsi="Arial" w:cs="Arial"/>
              <w:sz w:val="20"/>
            </w:rPr>
            <w:fldChar w:fldCharType="begin"/>
          </w:r>
          <w:r w:rsidRPr="005864E3">
            <w:rPr>
              <w:rFonts w:ascii="Arial" w:hAnsi="Arial" w:cs="Arial"/>
              <w:sz w:val="20"/>
            </w:rPr>
            <w:instrText xml:space="preserve"> TOC \o "1-3" \h \z \u </w:instrText>
          </w:r>
          <w:r w:rsidRPr="005864E3">
            <w:rPr>
              <w:rFonts w:ascii="Arial" w:hAnsi="Arial" w:cs="Arial"/>
              <w:sz w:val="20"/>
            </w:rPr>
            <w:fldChar w:fldCharType="separate"/>
          </w:r>
          <w:hyperlink w:anchor="_Toc32909816" w:history="1">
            <w:r w:rsidR="005864E3" w:rsidRPr="005864E3">
              <w:rPr>
                <w:rStyle w:val="Hyperlink"/>
                <w:rFonts w:ascii="Arial" w:hAnsi="Arial" w:cs="Arial"/>
                <w:noProof/>
                <w:sz w:val="20"/>
                <w:highlight w:val="yellow"/>
              </w:rPr>
              <w:t>Important Information</w:t>
            </w:r>
            <w:r w:rsidR="005864E3" w:rsidRPr="005864E3">
              <w:rPr>
                <w:rStyle w:val="Hyperlink"/>
                <w:rFonts w:ascii="Arial" w:hAnsi="Arial" w:cs="Arial"/>
                <w:noProof/>
                <w:sz w:val="20"/>
              </w:rPr>
              <w:t xml:space="preserve"> (please read)</w:t>
            </w:r>
            <w:r w:rsidR="005864E3" w:rsidRPr="005864E3">
              <w:rPr>
                <w:rFonts w:ascii="Arial" w:hAnsi="Arial" w:cs="Arial"/>
                <w:noProof/>
                <w:webHidden/>
                <w:sz w:val="20"/>
              </w:rPr>
              <w:tab/>
            </w:r>
            <w:r w:rsidR="005864E3" w:rsidRPr="005864E3">
              <w:rPr>
                <w:rFonts w:ascii="Arial" w:hAnsi="Arial" w:cs="Arial"/>
                <w:noProof/>
                <w:webHidden/>
                <w:sz w:val="20"/>
              </w:rPr>
              <w:fldChar w:fldCharType="begin"/>
            </w:r>
            <w:r w:rsidR="005864E3" w:rsidRPr="005864E3">
              <w:rPr>
                <w:rFonts w:ascii="Arial" w:hAnsi="Arial" w:cs="Arial"/>
                <w:noProof/>
                <w:webHidden/>
                <w:sz w:val="20"/>
              </w:rPr>
              <w:instrText xml:space="preserve"> PAGEREF _Toc32909816 \h </w:instrText>
            </w:r>
            <w:r w:rsidR="005864E3" w:rsidRPr="005864E3">
              <w:rPr>
                <w:rFonts w:ascii="Arial" w:hAnsi="Arial" w:cs="Arial"/>
                <w:noProof/>
                <w:webHidden/>
                <w:sz w:val="20"/>
              </w:rPr>
            </w:r>
            <w:r w:rsidR="005864E3" w:rsidRPr="005864E3">
              <w:rPr>
                <w:rFonts w:ascii="Arial" w:hAnsi="Arial" w:cs="Arial"/>
                <w:noProof/>
                <w:webHidden/>
                <w:sz w:val="20"/>
              </w:rPr>
              <w:fldChar w:fldCharType="separate"/>
            </w:r>
            <w:r w:rsidR="005864E3" w:rsidRPr="005864E3">
              <w:rPr>
                <w:rFonts w:ascii="Arial" w:hAnsi="Arial" w:cs="Arial"/>
                <w:noProof/>
                <w:webHidden/>
                <w:sz w:val="20"/>
              </w:rPr>
              <w:t>1</w:t>
            </w:r>
            <w:r w:rsidR="005864E3" w:rsidRPr="005864E3">
              <w:rPr>
                <w:rFonts w:ascii="Arial" w:hAnsi="Arial" w:cs="Arial"/>
                <w:noProof/>
                <w:webHidden/>
                <w:sz w:val="20"/>
              </w:rPr>
              <w:fldChar w:fldCharType="end"/>
            </w:r>
          </w:hyperlink>
        </w:p>
        <w:p w14:paraId="26832BD9" w14:textId="3D0257ED" w:rsidR="005864E3" w:rsidRPr="005864E3" w:rsidRDefault="005864E3">
          <w:pPr>
            <w:pStyle w:val="TOC1"/>
            <w:tabs>
              <w:tab w:val="right" w:leader="dot" w:pos="9350"/>
            </w:tabs>
            <w:rPr>
              <w:rFonts w:ascii="Arial" w:eastAsiaTheme="minorEastAsia" w:hAnsi="Arial" w:cs="Arial"/>
              <w:noProof/>
              <w:sz w:val="20"/>
            </w:rPr>
          </w:pPr>
          <w:hyperlink w:anchor="_Toc32909817" w:history="1">
            <w:r w:rsidRPr="005864E3">
              <w:rPr>
                <w:rStyle w:val="Hyperlink"/>
                <w:rFonts w:ascii="Arial" w:hAnsi="Arial" w:cs="Arial"/>
                <w:noProof/>
                <w:sz w:val="20"/>
              </w:rPr>
              <w:t>AGENCY ADOPTION OF THE UG AND EXAMPLE CITATIONS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_Toc32909817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3</w:t>
            </w:r>
            <w:r w:rsidRPr="005864E3">
              <w:rPr>
                <w:rFonts w:ascii="Arial" w:hAnsi="Arial" w:cs="Arial"/>
                <w:noProof/>
                <w:webHidden/>
                <w:sz w:val="20"/>
              </w:rPr>
              <w:fldChar w:fldCharType="end"/>
            </w:r>
          </w:hyperlink>
        </w:p>
        <w:p w14:paraId="1135ECE4" w14:textId="445967E9" w:rsidR="005864E3" w:rsidRPr="005864E3" w:rsidRDefault="005864E3">
          <w:pPr>
            <w:pStyle w:val="TOC1"/>
            <w:tabs>
              <w:tab w:val="right" w:leader="dot" w:pos="9350"/>
            </w:tabs>
            <w:rPr>
              <w:rFonts w:ascii="Arial" w:eastAsiaTheme="minorEastAsia" w:hAnsi="Arial" w:cs="Arial"/>
              <w:noProof/>
              <w:sz w:val="20"/>
            </w:rPr>
          </w:pPr>
          <w:hyperlink w:anchor="_Toc32909818" w:history="1">
            <w:r w:rsidRPr="005864E3">
              <w:rPr>
                <w:rStyle w:val="Hyperlink"/>
                <w:rFonts w:ascii="Arial" w:hAnsi="Arial" w:cs="Arial"/>
                <w:noProof/>
                <w:sz w:val="20"/>
              </w:rPr>
              <w:t>Table of Contents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_Toc32909818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4</w:t>
            </w:r>
            <w:r w:rsidRPr="005864E3">
              <w:rPr>
                <w:rFonts w:ascii="Arial" w:hAnsi="Arial" w:cs="Arial"/>
                <w:noProof/>
                <w:webHidden/>
                <w:sz w:val="20"/>
              </w:rPr>
              <w:fldChar w:fldCharType="end"/>
            </w:r>
          </w:hyperlink>
        </w:p>
        <w:p w14:paraId="5CCD9E20" w14:textId="61F5F5F2" w:rsidR="005864E3" w:rsidRPr="005864E3" w:rsidRDefault="005864E3">
          <w:pPr>
            <w:pStyle w:val="TOC1"/>
            <w:tabs>
              <w:tab w:val="right" w:leader="dot" w:pos="9350"/>
            </w:tabs>
            <w:rPr>
              <w:rFonts w:ascii="Arial" w:eastAsiaTheme="minorEastAsia" w:hAnsi="Arial" w:cs="Arial"/>
              <w:noProof/>
              <w:sz w:val="20"/>
            </w:rPr>
          </w:pPr>
          <w:hyperlink w:anchor="_Toc32909819" w:history="1">
            <w:r w:rsidRPr="005864E3">
              <w:rPr>
                <w:rStyle w:val="Hyperlink"/>
                <w:rFonts w:ascii="Arial" w:hAnsi="Arial" w:cs="Arial"/>
                <w:noProof/>
                <w:sz w:val="20"/>
              </w:rPr>
              <w:t>Introduction: Materiality by Compliance Requirement Matrix</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_Toc32909819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w:t>
            </w:r>
            <w:r w:rsidRPr="005864E3">
              <w:rPr>
                <w:rFonts w:ascii="Arial" w:hAnsi="Arial" w:cs="Arial"/>
                <w:noProof/>
                <w:webHidden/>
                <w:sz w:val="20"/>
              </w:rPr>
              <w:fldChar w:fldCharType="end"/>
            </w:r>
          </w:hyperlink>
        </w:p>
        <w:p w14:paraId="57380D69" w14:textId="7C81DC6A" w:rsidR="005864E3" w:rsidRPr="005864E3" w:rsidRDefault="005864E3">
          <w:pPr>
            <w:pStyle w:val="TOC1"/>
            <w:tabs>
              <w:tab w:val="right" w:leader="dot" w:pos="9350"/>
            </w:tabs>
            <w:rPr>
              <w:rFonts w:ascii="Arial" w:eastAsiaTheme="minorEastAsia" w:hAnsi="Arial" w:cs="Arial"/>
              <w:noProof/>
              <w:sz w:val="20"/>
            </w:rPr>
          </w:pPr>
          <w:hyperlink w:anchor="_Toc32909820" w:history="1">
            <w:r w:rsidRPr="005864E3">
              <w:rPr>
                <w:rStyle w:val="Hyperlink"/>
                <w:rFonts w:ascii="Arial" w:hAnsi="Arial" w:cs="Arial"/>
                <w:noProof/>
                <w:sz w:val="20"/>
              </w:rPr>
              <w:t>Part I – OMB Compliance Supplement Information</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_Toc32909820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10</w:t>
            </w:r>
            <w:r w:rsidRPr="005864E3">
              <w:rPr>
                <w:rFonts w:ascii="Arial" w:hAnsi="Arial" w:cs="Arial"/>
                <w:noProof/>
                <w:webHidden/>
                <w:sz w:val="20"/>
              </w:rPr>
              <w:fldChar w:fldCharType="end"/>
            </w:r>
          </w:hyperlink>
        </w:p>
        <w:p w14:paraId="1C67628B" w14:textId="1D4142BE" w:rsidR="005864E3" w:rsidRPr="005864E3" w:rsidRDefault="005864E3">
          <w:pPr>
            <w:pStyle w:val="TOC3"/>
            <w:rPr>
              <w:rFonts w:ascii="Arial" w:eastAsiaTheme="minorEastAsia" w:hAnsi="Arial" w:cs="Arial"/>
              <w:b w:val="0"/>
              <w:noProof/>
              <w:sz w:val="20"/>
            </w:rPr>
          </w:pPr>
          <w:hyperlink w:anchor="_Toc32909821" w:history="1">
            <w:r w:rsidRPr="005864E3">
              <w:rPr>
                <w:rStyle w:val="Hyperlink"/>
                <w:rFonts w:ascii="Arial" w:hAnsi="Arial" w:cs="Arial"/>
                <w:noProof/>
                <w:sz w:val="20"/>
              </w:rPr>
              <w:t>I. Program Objectives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_Toc32909821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10</w:t>
            </w:r>
            <w:r w:rsidRPr="005864E3">
              <w:rPr>
                <w:rFonts w:ascii="Arial" w:hAnsi="Arial" w:cs="Arial"/>
                <w:noProof/>
                <w:webHidden/>
                <w:sz w:val="20"/>
              </w:rPr>
              <w:fldChar w:fldCharType="end"/>
            </w:r>
          </w:hyperlink>
        </w:p>
        <w:p w14:paraId="453C2977" w14:textId="2C24B022" w:rsidR="005864E3" w:rsidRPr="005864E3" w:rsidRDefault="005864E3">
          <w:pPr>
            <w:pStyle w:val="TOC3"/>
            <w:rPr>
              <w:rFonts w:ascii="Arial" w:eastAsiaTheme="minorEastAsia" w:hAnsi="Arial" w:cs="Arial"/>
              <w:b w:val="0"/>
              <w:noProof/>
              <w:sz w:val="20"/>
            </w:rPr>
          </w:pPr>
          <w:hyperlink w:anchor="_Toc32909822" w:history="1">
            <w:r w:rsidRPr="005864E3">
              <w:rPr>
                <w:rStyle w:val="Hyperlink"/>
                <w:rFonts w:ascii="Arial" w:hAnsi="Arial" w:cs="Arial"/>
                <w:noProof/>
                <w:sz w:val="20"/>
              </w:rPr>
              <w:t>II. Program Procedures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_Toc32909822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10</w:t>
            </w:r>
            <w:r w:rsidRPr="005864E3">
              <w:rPr>
                <w:rFonts w:ascii="Arial" w:hAnsi="Arial" w:cs="Arial"/>
                <w:noProof/>
                <w:webHidden/>
                <w:sz w:val="20"/>
              </w:rPr>
              <w:fldChar w:fldCharType="end"/>
            </w:r>
          </w:hyperlink>
        </w:p>
        <w:p w14:paraId="300F9233" w14:textId="7F152A99" w:rsidR="005864E3" w:rsidRPr="005864E3" w:rsidRDefault="005864E3">
          <w:pPr>
            <w:pStyle w:val="TOC3"/>
            <w:rPr>
              <w:rFonts w:ascii="Arial" w:eastAsiaTheme="minorEastAsia" w:hAnsi="Arial" w:cs="Arial"/>
              <w:b w:val="0"/>
              <w:noProof/>
              <w:sz w:val="20"/>
            </w:rPr>
          </w:pPr>
          <w:hyperlink w:anchor="_Toc32909823" w:history="1">
            <w:r w:rsidRPr="005864E3">
              <w:rPr>
                <w:rStyle w:val="Hyperlink"/>
                <w:rFonts w:ascii="Arial" w:hAnsi="Arial" w:cs="Arial"/>
                <w:noProof/>
                <w:sz w:val="20"/>
              </w:rPr>
              <w:t>III. Source of Governing Requirements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_Toc32909823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10</w:t>
            </w:r>
            <w:r w:rsidRPr="005864E3">
              <w:rPr>
                <w:rFonts w:ascii="Arial" w:hAnsi="Arial" w:cs="Arial"/>
                <w:noProof/>
                <w:webHidden/>
                <w:sz w:val="20"/>
              </w:rPr>
              <w:fldChar w:fldCharType="end"/>
            </w:r>
          </w:hyperlink>
        </w:p>
        <w:p w14:paraId="60686B71" w14:textId="324AAE1D" w:rsidR="005864E3" w:rsidRPr="005864E3" w:rsidRDefault="005864E3">
          <w:pPr>
            <w:pStyle w:val="TOC3"/>
            <w:rPr>
              <w:rFonts w:ascii="Arial" w:eastAsiaTheme="minorEastAsia" w:hAnsi="Arial" w:cs="Arial"/>
              <w:b w:val="0"/>
              <w:noProof/>
              <w:sz w:val="20"/>
            </w:rPr>
          </w:pPr>
          <w:hyperlink w:anchor="_Toc32909824" w:history="1">
            <w:r w:rsidRPr="005864E3">
              <w:rPr>
                <w:rStyle w:val="Hyperlink"/>
                <w:rFonts w:ascii="Arial" w:hAnsi="Arial" w:cs="Arial"/>
                <w:noProof/>
                <w:sz w:val="20"/>
              </w:rPr>
              <w:t>IV. Other Information</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_Toc32909824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11</w:t>
            </w:r>
            <w:r w:rsidRPr="005864E3">
              <w:rPr>
                <w:rFonts w:ascii="Arial" w:hAnsi="Arial" w:cs="Arial"/>
                <w:noProof/>
                <w:webHidden/>
                <w:sz w:val="20"/>
              </w:rPr>
              <w:fldChar w:fldCharType="end"/>
            </w:r>
          </w:hyperlink>
        </w:p>
        <w:p w14:paraId="20EEC1BE" w14:textId="2B2A71E2" w:rsidR="005864E3" w:rsidRPr="005864E3" w:rsidRDefault="005864E3">
          <w:pPr>
            <w:pStyle w:val="TOC1"/>
            <w:tabs>
              <w:tab w:val="right" w:leader="dot" w:pos="9350"/>
            </w:tabs>
            <w:rPr>
              <w:rFonts w:ascii="Arial" w:eastAsiaTheme="minorEastAsia" w:hAnsi="Arial" w:cs="Arial"/>
              <w:noProof/>
              <w:sz w:val="20"/>
            </w:rPr>
          </w:pPr>
          <w:hyperlink w:anchor="_Toc32909825" w:history="1">
            <w:r w:rsidRPr="005864E3">
              <w:rPr>
                <w:rStyle w:val="Hyperlink"/>
                <w:rFonts w:ascii="Arial" w:hAnsi="Arial" w:cs="Arial"/>
                <w:noProof/>
                <w:sz w:val="20"/>
              </w:rPr>
              <w:t>Part II – Pass through Agency and Grant Specific Information</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_Toc32909825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12</w:t>
            </w:r>
            <w:r w:rsidRPr="005864E3">
              <w:rPr>
                <w:rFonts w:ascii="Arial" w:hAnsi="Arial" w:cs="Arial"/>
                <w:noProof/>
                <w:webHidden/>
                <w:sz w:val="20"/>
              </w:rPr>
              <w:fldChar w:fldCharType="end"/>
            </w:r>
          </w:hyperlink>
        </w:p>
        <w:p w14:paraId="028B5AE3" w14:textId="006FC573" w:rsidR="005864E3" w:rsidRPr="005864E3" w:rsidRDefault="005864E3">
          <w:pPr>
            <w:pStyle w:val="TOC3"/>
            <w:rPr>
              <w:rFonts w:ascii="Arial" w:eastAsiaTheme="minorEastAsia" w:hAnsi="Arial" w:cs="Arial"/>
              <w:b w:val="0"/>
              <w:noProof/>
              <w:sz w:val="20"/>
            </w:rPr>
          </w:pPr>
          <w:hyperlink w:anchor="_Toc32909826" w:history="1">
            <w:r w:rsidRPr="005864E3">
              <w:rPr>
                <w:rStyle w:val="Hyperlink"/>
                <w:rFonts w:ascii="Arial" w:hAnsi="Arial" w:cs="Arial"/>
                <w:noProof/>
                <w:sz w:val="20"/>
              </w:rPr>
              <w:t>Program Overview and Testing Considerations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_Toc32909826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12</w:t>
            </w:r>
            <w:r w:rsidRPr="005864E3">
              <w:rPr>
                <w:rFonts w:ascii="Arial" w:hAnsi="Arial" w:cs="Arial"/>
                <w:noProof/>
                <w:webHidden/>
                <w:sz w:val="20"/>
              </w:rPr>
              <w:fldChar w:fldCharType="end"/>
            </w:r>
          </w:hyperlink>
        </w:p>
        <w:p w14:paraId="372A672B" w14:textId="7FDA1A4C" w:rsidR="005864E3" w:rsidRPr="005864E3" w:rsidRDefault="005864E3">
          <w:pPr>
            <w:pStyle w:val="TOC3"/>
            <w:rPr>
              <w:rFonts w:ascii="Arial" w:eastAsiaTheme="minorEastAsia" w:hAnsi="Arial" w:cs="Arial"/>
              <w:b w:val="0"/>
              <w:noProof/>
              <w:sz w:val="20"/>
            </w:rPr>
          </w:pPr>
          <w:hyperlink w:anchor="_Toc32909827" w:history="1">
            <w:r w:rsidRPr="005864E3">
              <w:rPr>
                <w:rStyle w:val="Hyperlink"/>
                <w:rFonts w:ascii="Arial" w:hAnsi="Arial" w:cs="Arial"/>
                <w:noProof/>
                <w:sz w:val="20"/>
              </w:rPr>
              <w:t>Reporting</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_Toc32909827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13</w:t>
            </w:r>
            <w:r w:rsidRPr="005864E3">
              <w:rPr>
                <w:rFonts w:ascii="Arial" w:hAnsi="Arial" w:cs="Arial"/>
                <w:noProof/>
                <w:webHidden/>
                <w:sz w:val="20"/>
              </w:rPr>
              <w:fldChar w:fldCharType="end"/>
            </w:r>
          </w:hyperlink>
        </w:p>
        <w:p w14:paraId="70C4B902" w14:textId="6346EEDB" w:rsidR="005864E3" w:rsidRPr="005864E3" w:rsidRDefault="005864E3">
          <w:pPr>
            <w:pStyle w:val="TOC1"/>
            <w:tabs>
              <w:tab w:val="right" w:leader="dot" w:pos="9350"/>
            </w:tabs>
            <w:rPr>
              <w:rFonts w:ascii="Arial" w:eastAsiaTheme="minorEastAsia" w:hAnsi="Arial" w:cs="Arial"/>
              <w:noProof/>
              <w:sz w:val="20"/>
            </w:rPr>
          </w:pPr>
          <w:hyperlink w:anchor="_Toc32909828" w:history="1">
            <w:r w:rsidRPr="005864E3">
              <w:rPr>
                <w:rStyle w:val="Hyperlink"/>
                <w:rFonts w:ascii="Arial" w:hAnsi="Arial" w:cs="Arial"/>
                <w:noProof/>
                <w:sz w:val="20"/>
              </w:rPr>
              <w:t>PART III – APPLICABLE COMPLIANCE REQUIREMENTS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_Toc32909828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14</w:t>
            </w:r>
            <w:r w:rsidRPr="005864E3">
              <w:rPr>
                <w:rFonts w:ascii="Arial" w:hAnsi="Arial" w:cs="Arial"/>
                <w:noProof/>
                <w:webHidden/>
                <w:sz w:val="20"/>
              </w:rPr>
              <w:fldChar w:fldCharType="end"/>
            </w:r>
          </w:hyperlink>
        </w:p>
        <w:p w14:paraId="45FA7125" w14:textId="655064E0" w:rsidR="005864E3" w:rsidRPr="005864E3" w:rsidRDefault="005864E3">
          <w:pPr>
            <w:pStyle w:val="TOC2"/>
            <w:rPr>
              <w:rFonts w:eastAsiaTheme="minorEastAsia"/>
              <w:bCs w:val="0"/>
              <w:sz w:val="20"/>
              <w:szCs w:val="20"/>
            </w:rPr>
          </w:pPr>
          <w:hyperlink w:anchor="_Toc32909829" w:history="1">
            <w:r w:rsidRPr="005864E3">
              <w:rPr>
                <w:rStyle w:val="Hyperlink"/>
                <w:sz w:val="20"/>
                <w:szCs w:val="20"/>
              </w:rPr>
              <w:t>A.  ACTIVITIES ALLOWED OR UNALLOWED</w:t>
            </w:r>
            <w:r w:rsidRPr="005864E3">
              <w:rPr>
                <w:webHidden/>
                <w:sz w:val="20"/>
                <w:szCs w:val="20"/>
              </w:rPr>
              <w:tab/>
            </w:r>
            <w:r w:rsidRPr="005864E3">
              <w:rPr>
                <w:webHidden/>
                <w:sz w:val="20"/>
                <w:szCs w:val="20"/>
              </w:rPr>
              <w:fldChar w:fldCharType="begin"/>
            </w:r>
            <w:r w:rsidRPr="005864E3">
              <w:rPr>
                <w:webHidden/>
                <w:sz w:val="20"/>
                <w:szCs w:val="20"/>
              </w:rPr>
              <w:instrText xml:space="preserve"> PAGEREF _Toc32909829 \h </w:instrText>
            </w:r>
            <w:r w:rsidRPr="005864E3">
              <w:rPr>
                <w:webHidden/>
                <w:sz w:val="20"/>
                <w:szCs w:val="20"/>
              </w:rPr>
            </w:r>
            <w:r w:rsidRPr="005864E3">
              <w:rPr>
                <w:webHidden/>
                <w:sz w:val="20"/>
                <w:szCs w:val="20"/>
              </w:rPr>
              <w:fldChar w:fldCharType="separate"/>
            </w:r>
            <w:r w:rsidRPr="005864E3">
              <w:rPr>
                <w:webHidden/>
                <w:sz w:val="20"/>
                <w:szCs w:val="20"/>
              </w:rPr>
              <w:t>14</w:t>
            </w:r>
            <w:r w:rsidRPr="005864E3">
              <w:rPr>
                <w:webHidden/>
                <w:sz w:val="20"/>
                <w:szCs w:val="20"/>
              </w:rPr>
              <w:fldChar w:fldCharType="end"/>
            </w:r>
          </w:hyperlink>
        </w:p>
        <w:p w14:paraId="33D3762E" w14:textId="7C5E57FC" w:rsidR="005864E3" w:rsidRPr="005864E3" w:rsidRDefault="005864E3">
          <w:pPr>
            <w:pStyle w:val="TOC3"/>
            <w:rPr>
              <w:rFonts w:ascii="Arial" w:eastAsiaTheme="minorEastAsia" w:hAnsi="Arial" w:cs="Arial"/>
              <w:b w:val="0"/>
              <w:noProof/>
              <w:sz w:val="20"/>
            </w:rPr>
          </w:pPr>
          <w:hyperlink w:anchor="_Toc32909830" w:history="1">
            <w:r w:rsidRPr="005864E3">
              <w:rPr>
                <w:rStyle w:val="Hyperlink"/>
                <w:rFonts w:ascii="Arial" w:hAnsi="Arial" w:cs="Arial"/>
                <w:noProof/>
                <w:sz w:val="20"/>
              </w:rPr>
              <w:t>OMB Compliance Requirements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_Toc32909830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14</w:t>
            </w:r>
            <w:r w:rsidRPr="005864E3">
              <w:rPr>
                <w:rFonts w:ascii="Arial" w:hAnsi="Arial" w:cs="Arial"/>
                <w:noProof/>
                <w:webHidden/>
                <w:sz w:val="20"/>
              </w:rPr>
              <w:fldChar w:fldCharType="end"/>
            </w:r>
          </w:hyperlink>
        </w:p>
        <w:p w14:paraId="52697F1A" w14:textId="701CF5E8" w:rsidR="005864E3" w:rsidRPr="005864E3" w:rsidRDefault="005864E3">
          <w:pPr>
            <w:pStyle w:val="TOC3"/>
            <w:rPr>
              <w:rFonts w:ascii="Arial" w:eastAsiaTheme="minorEastAsia" w:hAnsi="Arial" w:cs="Arial"/>
              <w:b w:val="0"/>
              <w:noProof/>
              <w:sz w:val="20"/>
            </w:rPr>
          </w:pPr>
          <w:hyperlink w:anchor="_Toc32909831" w:history="1">
            <w:r w:rsidRPr="005864E3">
              <w:rPr>
                <w:rStyle w:val="Hyperlink"/>
                <w:rFonts w:ascii="Arial" w:hAnsi="Arial" w:cs="Arial"/>
                <w:noProof/>
                <w:sz w:val="20"/>
              </w:rPr>
              <w:t>Additional Program Specific Information</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_Toc32909831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15</w:t>
            </w:r>
            <w:r w:rsidRPr="005864E3">
              <w:rPr>
                <w:rFonts w:ascii="Arial" w:hAnsi="Arial" w:cs="Arial"/>
                <w:noProof/>
                <w:webHidden/>
                <w:sz w:val="20"/>
              </w:rPr>
              <w:fldChar w:fldCharType="end"/>
            </w:r>
          </w:hyperlink>
        </w:p>
        <w:p w14:paraId="343DF1B8" w14:textId="7833056E" w:rsidR="005864E3" w:rsidRPr="005864E3" w:rsidRDefault="005864E3">
          <w:pPr>
            <w:pStyle w:val="TOC3"/>
            <w:rPr>
              <w:rFonts w:ascii="Arial" w:eastAsiaTheme="minorEastAsia" w:hAnsi="Arial" w:cs="Arial"/>
              <w:b w:val="0"/>
              <w:noProof/>
              <w:sz w:val="20"/>
            </w:rPr>
          </w:pPr>
          <w:hyperlink w:anchor="_Toc32909832" w:history="1">
            <w:r w:rsidRPr="005864E3">
              <w:rPr>
                <w:rStyle w:val="Hyperlink"/>
                <w:rFonts w:ascii="Arial" w:hAnsi="Arial" w:cs="Arial"/>
                <w:noProof/>
                <w:sz w:val="20"/>
              </w:rPr>
              <w:t>Audit Objectives and Control Testing</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_Toc32909832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17</w:t>
            </w:r>
            <w:r w:rsidRPr="005864E3">
              <w:rPr>
                <w:rFonts w:ascii="Arial" w:hAnsi="Arial" w:cs="Arial"/>
                <w:noProof/>
                <w:webHidden/>
                <w:sz w:val="20"/>
              </w:rPr>
              <w:fldChar w:fldCharType="end"/>
            </w:r>
          </w:hyperlink>
        </w:p>
        <w:p w14:paraId="476F018D" w14:textId="0613118A" w:rsidR="005864E3" w:rsidRPr="005864E3" w:rsidRDefault="005864E3">
          <w:pPr>
            <w:pStyle w:val="TOC3"/>
            <w:rPr>
              <w:rFonts w:ascii="Arial" w:eastAsiaTheme="minorEastAsia" w:hAnsi="Arial" w:cs="Arial"/>
              <w:b w:val="0"/>
              <w:noProof/>
              <w:sz w:val="20"/>
            </w:rPr>
          </w:pPr>
          <w:hyperlink w:anchor="_Toc32909833" w:history="1">
            <w:r w:rsidRPr="005864E3">
              <w:rPr>
                <w:rStyle w:val="Hyperlink"/>
                <w:rFonts w:ascii="Arial" w:hAnsi="Arial" w:cs="Arial"/>
                <w:noProof/>
                <w:sz w:val="20"/>
              </w:rPr>
              <w:t>Suggested Audit Procedures – Compliance</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_Toc32909833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18</w:t>
            </w:r>
            <w:r w:rsidRPr="005864E3">
              <w:rPr>
                <w:rFonts w:ascii="Arial" w:hAnsi="Arial" w:cs="Arial"/>
                <w:noProof/>
                <w:webHidden/>
                <w:sz w:val="20"/>
              </w:rPr>
              <w:fldChar w:fldCharType="end"/>
            </w:r>
          </w:hyperlink>
        </w:p>
        <w:p w14:paraId="089B52AC" w14:textId="2743CD5D" w:rsidR="005864E3" w:rsidRPr="005864E3" w:rsidRDefault="005864E3">
          <w:pPr>
            <w:pStyle w:val="TOC3"/>
            <w:rPr>
              <w:rFonts w:ascii="Arial" w:eastAsiaTheme="minorEastAsia" w:hAnsi="Arial" w:cs="Arial"/>
              <w:b w:val="0"/>
              <w:noProof/>
              <w:sz w:val="20"/>
            </w:rPr>
          </w:pPr>
          <w:hyperlink w:anchor="_Toc32909834" w:history="1">
            <w:r w:rsidRPr="005864E3">
              <w:rPr>
                <w:rStyle w:val="Hyperlink"/>
                <w:rFonts w:ascii="Arial" w:hAnsi="Arial" w:cs="Arial"/>
                <w:noProof/>
                <w:sz w:val="20"/>
              </w:rPr>
              <w:t>Audit Implications Summary</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_Toc32909834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19</w:t>
            </w:r>
            <w:r w:rsidRPr="005864E3">
              <w:rPr>
                <w:rFonts w:ascii="Arial" w:hAnsi="Arial" w:cs="Arial"/>
                <w:noProof/>
                <w:webHidden/>
                <w:sz w:val="20"/>
              </w:rPr>
              <w:fldChar w:fldCharType="end"/>
            </w:r>
          </w:hyperlink>
        </w:p>
        <w:p w14:paraId="49BF38CC" w14:textId="52D8A88E" w:rsidR="005864E3" w:rsidRPr="005864E3" w:rsidRDefault="005864E3">
          <w:pPr>
            <w:pStyle w:val="TOC2"/>
            <w:rPr>
              <w:rFonts w:eastAsiaTheme="minorEastAsia"/>
              <w:bCs w:val="0"/>
              <w:sz w:val="20"/>
              <w:szCs w:val="20"/>
            </w:rPr>
          </w:pPr>
          <w:hyperlink w:anchor="_Toc32909835" w:history="1">
            <w:r w:rsidRPr="005864E3">
              <w:rPr>
                <w:rStyle w:val="Hyperlink"/>
                <w:sz w:val="20"/>
                <w:szCs w:val="20"/>
              </w:rPr>
              <w:t>B.  ALLOWABLE COSTS/COST PRINCIPLES</w:t>
            </w:r>
            <w:r w:rsidRPr="005864E3">
              <w:rPr>
                <w:webHidden/>
                <w:sz w:val="20"/>
                <w:szCs w:val="20"/>
              </w:rPr>
              <w:tab/>
            </w:r>
            <w:r w:rsidRPr="005864E3">
              <w:rPr>
                <w:webHidden/>
                <w:sz w:val="20"/>
                <w:szCs w:val="20"/>
              </w:rPr>
              <w:fldChar w:fldCharType="begin"/>
            </w:r>
            <w:r w:rsidRPr="005864E3">
              <w:rPr>
                <w:webHidden/>
                <w:sz w:val="20"/>
                <w:szCs w:val="20"/>
              </w:rPr>
              <w:instrText xml:space="preserve"> PAGEREF _Toc32909835 \h </w:instrText>
            </w:r>
            <w:r w:rsidRPr="005864E3">
              <w:rPr>
                <w:webHidden/>
                <w:sz w:val="20"/>
                <w:szCs w:val="20"/>
              </w:rPr>
            </w:r>
            <w:r w:rsidRPr="005864E3">
              <w:rPr>
                <w:webHidden/>
                <w:sz w:val="20"/>
                <w:szCs w:val="20"/>
              </w:rPr>
              <w:fldChar w:fldCharType="separate"/>
            </w:r>
            <w:r w:rsidRPr="005864E3">
              <w:rPr>
                <w:webHidden/>
                <w:sz w:val="20"/>
                <w:szCs w:val="20"/>
              </w:rPr>
              <w:t>20</w:t>
            </w:r>
            <w:r w:rsidRPr="005864E3">
              <w:rPr>
                <w:webHidden/>
                <w:sz w:val="20"/>
                <w:szCs w:val="20"/>
              </w:rPr>
              <w:fldChar w:fldCharType="end"/>
            </w:r>
          </w:hyperlink>
        </w:p>
        <w:p w14:paraId="47F2B94F" w14:textId="720154AD" w:rsidR="005864E3" w:rsidRPr="005864E3" w:rsidRDefault="005864E3">
          <w:pPr>
            <w:pStyle w:val="TOC3"/>
            <w:rPr>
              <w:rFonts w:ascii="Arial" w:eastAsiaTheme="minorEastAsia" w:hAnsi="Arial" w:cs="Arial"/>
              <w:b w:val="0"/>
              <w:noProof/>
              <w:sz w:val="20"/>
            </w:rPr>
          </w:pPr>
          <w:hyperlink w:anchor="_Toc32909836" w:history="1">
            <w:r w:rsidRPr="005864E3">
              <w:rPr>
                <w:rStyle w:val="Hyperlink"/>
                <w:rFonts w:ascii="Arial" w:hAnsi="Arial" w:cs="Arial"/>
                <w:noProof/>
                <w:sz w:val="20"/>
              </w:rPr>
              <w:t>Applicability of Cost Principles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_Toc32909836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20</w:t>
            </w:r>
            <w:r w:rsidRPr="005864E3">
              <w:rPr>
                <w:rFonts w:ascii="Arial" w:hAnsi="Arial" w:cs="Arial"/>
                <w:noProof/>
                <w:webHidden/>
                <w:sz w:val="20"/>
              </w:rPr>
              <w:fldChar w:fldCharType="end"/>
            </w:r>
          </w:hyperlink>
        </w:p>
        <w:p w14:paraId="45BBE550" w14:textId="70425222" w:rsidR="005864E3" w:rsidRPr="005864E3" w:rsidRDefault="005864E3">
          <w:pPr>
            <w:pStyle w:val="TOC3"/>
            <w:rPr>
              <w:rFonts w:ascii="Arial" w:eastAsiaTheme="minorEastAsia" w:hAnsi="Arial" w:cs="Arial"/>
              <w:b w:val="0"/>
              <w:noProof/>
              <w:sz w:val="20"/>
            </w:rPr>
          </w:pPr>
          <w:hyperlink w:anchor="_Toc32909837" w:history="1">
            <w:r w:rsidRPr="005864E3">
              <w:rPr>
                <w:rStyle w:val="Hyperlink"/>
                <w:rFonts w:ascii="Arial" w:hAnsi="Arial" w:cs="Arial"/>
                <w:noProof/>
                <w:sz w:val="20"/>
              </w:rPr>
              <w:t>Additional Program Specific Information</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_Toc32909837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22</w:t>
            </w:r>
            <w:r w:rsidRPr="005864E3">
              <w:rPr>
                <w:rFonts w:ascii="Arial" w:hAnsi="Arial" w:cs="Arial"/>
                <w:noProof/>
                <w:webHidden/>
                <w:sz w:val="20"/>
              </w:rPr>
              <w:fldChar w:fldCharType="end"/>
            </w:r>
          </w:hyperlink>
        </w:p>
        <w:p w14:paraId="54591131" w14:textId="1EF37C85" w:rsidR="005864E3" w:rsidRPr="005864E3" w:rsidRDefault="005864E3">
          <w:pPr>
            <w:pStyle w:val="TOC3"/>
            <w:rPr>
              <w:rFonts w:ascii="Arial" w:eastAsiaTheme="minorEastAsia" w:hAnsi="Arial" w:cs="Arial"/>
              <w:b w:val="0"/>
              <w:noProof/>
              <w:sz w:val="20"/>
            </w:rPr>
          </w:pPr>
          <w:hyperlink w:anchor="_Toc32909838" w:history="1">
            <w:r w:rsidRPr="005864E3">
              <w:rPr>
                <w:rStyle w:val="Hyperlink"/>
                <w:rFonts w:ascii="Arial" w:hAnsi="Arial" w:cs="Arial"/>
                <w:noProof/>
                <w:sz w:val="20"/>
              </w:rPr>
              <w:t>Indirect Cost Rate</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_Toc32909838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25</w:t>
            </w:r>
            <w:r w:rsidRPr="005864E3">
              <w:rPr>
                <w:rFonts w:ascii="Arial" w:hAnsi="Arial" w:cs="Arial"/>
                <w:noProof/>
                <w:webHidden/>
                <w:sz w:val="20"/>
              </w:rPr>
              <w:fldChar w:fldCharType="end"/>
            </w:r>
          </w:hyperlink>
        </w:p>
        <w:p w14:paraId="77F56A8D" w14:textId="628F40B1" w:rsidR="005864E3" w:rsidRPr="005864E3" w:rsidRDefault="005864E3">
          <w:pPr>
            <w:pStyle w:val="TOC3"/>
            <w:rPr>
              <w:rFonts w:ascii="Arial" w:eastAsiaTheme="minorEastAsia" w:hAnsi="Arial" w:cs="Arial"/>
              <w:b w:val="0"/>
              <w:noProof/>
              <w:sz w:val="20"/>
            </w:rPr>
          </w:pPr>
          <w:hyperlink w:anchor="_Toc32909839" w:history="1">
            <w:r w:rsidRPr="005864E3">
              <w:rPr>
                <w:rStyle w:val="Hyperlink"/>
                <w:rFonts w:ascii="Arial" w:hAnsi="Arial" w:cs="Arial"/>
                <w:noProof/>
                <w:sz w:val="20"/>
              </w:rPr>
              <w:t>Cost Principles for States, Local Governments and Indian Tribes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_Toc32909839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27</w:t>
            </w:r>
            <w:r w:rsidRPr="005864E3">
              <w:rPr>
                <w:rFonts w:ascii="Arial" w:hAnsi="Arial" w:cs="Arial"/>
                <w:noProof/>
                <w:webHidden/>
                <w:sz w:val="20"/>
              </w:rPr>
              <w:fldChar w:fldCharType="end"/>
            </w:r>
          </w:hyperlink>
        </w:p>
        <w:p w14:paraId="1D0596B1" w14:textId="4F9EF5C4" w:rsidR="005864E3" w:rsidRPr="005864E3" w:rsidRDefault="005864E3">
          <w:pPr>
            <w:pStyle w:val="TOC3"/>
            <w:rPr>
              <w:rFonts w:ascii="Arial" w:eastAsiaTheme="minorEastAsia" w:hAnsi="Arial" w:cs="Arial"/>
              <w:b w:val="0"/>
              <w:noProof/>
              <w:sz w:val="20"/>
            </w:rPr>
          </w:pPr>
          <w:hyperlink w:anchor="_Toc32909840" w:history="1">
            <w:r w:rsidRPr="005864E3">
              <w:rPr>
                <w:rStyle w:val="Hyperlink"/>
                <w:rFonts w:ascii="Arial" w:hAnsi="Arial" w:cs="Arial"/>
                <w:noProof/>
                <w:sz w:val="20"/>
              </w:rPr>
              <w:t>Allowable Costs – State/Local Government-wide Central Service Costs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_Toc32909840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34</w:t>
            </w:r>
            <w:r w:rsidRPr="005864E3">
              <w:rPr>
                <w:rFonts w:ascii="Arial" w:hAnsi="Arial" w:cs="Arial"/>
                <w:noProof/>
                <w:webHidden/>
                <w:sz w:val="20"/>
              </w:rPr>
              <w:fldChar w:fldCharType="end"/>
            </w:r>
          </w:hyperlink>
        </w:p>
        <w:p w14:paraId="7A72B454" w14:textId="35C0B5FA" w:rsidR="005864E3" w:rsidRPr="005864E3" w:rsidRDefault="005864E3">
          <w:pPr>
            <w:pStyle w:val="TOC3"/>
            <w:rPr>
              <w:rFonts w:ascii="Arial" w:eastAsiaTheme="minorEastAsia" w:hAnsi="Arial" w:cs="Arial"/>
              <w:b w:val="0"/>
              <w:noProof/>
              <w:sz w:val="20"/>
            </w:rPr>
          </w:pPr>
          <w:hyperlink w:anchor="_Toc32909841" w:history="1">
            <w:r w:rsidRPr="005864E3">
              <w:rPr>
                <w:rStyle w:val="Hyperlink"/>
                <w:rFonts w:ascii="Arial" w:hAnsi="Arial" w:cs="Arial"/>
                <w:noProof/>
                <w:sz w:val="20"/>
              </w:rPr>
              <w:t>Allowable Costs – State Public Assistance Agency Costs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_Toc32909841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38</w:t>
            </w:r>
            <w:r w:rsidRPr="005864E3">
              <w:rPr>
                <w:rFonts w:ascii="Arial" w:hAnsi="Arial" w:cs="Arial"/>
                <w:noProof/>
                <w:webHidden/>
                <w:sz w:val="20"/>
              </w:rPr>
              <w:fldChar w:fldCharType="end"/>
            </w:r>
          </w:hyperlink>
        </w:p>
        <w:p w14:paraId="1D7CE4EB" w14:textId="1AE23ED7" w:rsidR="005864E3" w:rsidRPr="005864E3" w:rsidRDefault="005864E3">
          <w:pPr>
            <w:pStyle w:val="TOC3"/>
            <w:rPr>
              <w:rFonts w:ascii="Arial" w:eastAsiaTheme="minorEastAsia" w:hAnsi="Arial" w:cs="Arial"/>
              <w:b w:val="0"/>
              <w:noProof/>
              <w:sz w:val="20"/>
            </w:rPr>
          </w:pPr>
          <w:hyperlink w:anchor="_Toc32909842" w:history="1">
            <w:r w:rsidRPr="005864E3">
              <w:rPr>
                <w:rStyle w:val="Hyperlink"/>
                <w:rFonts w:ascii="Arial" w:hAnsi="Arial" w:cs="Arial"/>
                <w:noProof/>
                <w:sz w:val="20"/>
              </w:rPr>
              <w:t>Cost Principles for Nonprofit Organizations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_Toc32909842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41</w:t>
            </w:r>
            <w:r w:rsidRPr="005864E3">
              <w:rPr>
                <w:rFonts w:ascii="Arial" w:hAnsi="Arial" w:cs="Arial"/>
                <w:noProof/>
                <w:webHidden/>
                <w:sz w:val="20"/>
              </w:rPr>
              <w:fldChar w:fldCharType="end"/>
            </w:r>
          </w:hyperlink>
        </w:p>
        <w:p w14:paraId="5B66BC26" w14:textId="4F59054F" w:rsidR="005864E3" w:rsidRPr="005864E3" w:rsidRDefault="005864E3">
          <w:pPr>
            <w:pStyle w:val="TOC3"/>
            <w:rPr>
              <w:rFonts w:ascii="Arial" w:eastAsiaTheme="minorEastAsia" w:hAnsi="Arial" w:cs="Arial"/>
              <w:b w:val="0"/>
              <w:noProof/>
              <w:sz w:val="20"/>
            </w:rPr>
          </w:pPr>
          <w:hyperlink w:anchor="_Toc32909843" w:history="1">
            <w:r w:rsidRPr="005864E3">
              <w:rPr>
                <w:rStyle w:val="Hyperlink"/>
                <w:rFonts w:ascii="Arial" w:hAnsi="Arial" w:cs="Arial"/>
                <w:noProof/>
                <w:sz w:val="20"/>
              </w:rPr>
              <w:t>Audit Implications Summary</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_Toc32909843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42</w:t>
            </w:r>
            <w:r w:rsidRPr="005864E3">
              <w:rPr>
                <w:rFonts w:ascii="Arial" w:hAnsi="Arial" w:cs="Arial"/>
                <w:noProof/>
                <w:webHidden/>
                <w:sz w:val="20"/>
              </w:rPr>
              <w:fldChar w:fldCharType="end"/>
            </w:r>
          </w:hyperlink>
        </w:p>
        <w:p w14:paraId="0F4CE12A" w14:textId="2C77302B" w:rsidR="005864E3" w:rsidRPr="005864E3" w:rsidRDefault="005864E3">
          <w:pPr>
            <w:pStyle w:val="TOC2"/>
            <w:rPr>
              <w:rFonts w:eastAsiaTheme="minorEastAsia"/>
              <w:bCs w:val="0"/>
              <w:sz w:val="20"/>
              <w:szCs w:val="20"/>
            </w:rPr>
          </w:pPr>
          <w:hyperlink w:anchor="_Toc32909844" w:history="1">
            <w:r w:rsidRPr="005864E3">
              <w:rPr>
                <w:rStyle w:val="Hyperlink"/>
                <w:sz w:val="20"/>
                <w:szCs w:val="20"/>
              </w:rPr>
              <w:t>E.  ELIGIBILITY</w:t>
            </w:r>
            <w:r w:rsidRPr="005864E3">
              <w:rPr>
                <w:webHidden/>
                <w:sz w:val="20"/>
                <w:szCs w:val="20"/>
              </w:rPr>
              <w:tab/>
            </w:r>
            <w:r w:rsidRPr="005864E3">
              <w:rPr>
                <w:webHidden/>
                <w:sz w:val="20"/>
                <w:szCs w:val="20"/>
              </w:rPr>
              <w:fldChar w:fldCharType="begin"/>
            </w:r>
            <w:r w:rsidRPr="005864E3">
              <w:rPr>
                <w:webHidden/>
                <w:sz w:val="20"/>
                <w:szCs w:val="20"/>
              </w:rPr>
              <w:instrText xml:space="preserve"> PAGEREF _Toc32909844 \h </w:instrText>
            </w:r>
            <w:r w:rsidRPr="005864E3">
              <w:rPr>
                <w:webHidden/>
                <w:sz w:val="20"/>
                <w:szCs w:val="20"/>
              </w:rPr>
            </w:r>
            <w:r w:rsidRPr="005864E3">
              <w:rPr>
                <w:webHidden/>
                <w:sz w:val="20"/>
                <w:szCs w:val="20"/>
              </w:rPr>
              <w:fldChar w:fldCharType="separate"/>
            </w:r>
            <w:r w:rsidRPr="005864E3">
              <w:rPr>
                <w:webHidden/>
                <w:sz w:val="20"/>
                <w:szCs w:val="20"/>
              </w:rPr>
              <w:t>43</w:t>
            </w:r>
            <w:r w:rsidRPr="005864E3">
              <w:rPr>
                <w:webHidden/>
                <w:sz w:val="20"/>
                <w:szCs w:val="20"/>
              </w:rPr>
              <w:fldChar w:fldCharType="end"/>
            </w:r>
          </w:hyperlink>
        </w:p>
        <w:p w14:paraId="1366B631" w14:textId="73268B26" w:rsidR="005864E3" w:rsidRPr="005864E3" w:rsidRDefault="005864E3">
          <w:pPr>
            <w:pStyle w:val="TOC3"/>
            <w:rPr>
              <w:rFonts w:ascii="Arial" w:eastAsiaTheme="minorEastAsia" w:hAnsi="Arial" w:cs="Arial"/>
              <w:b w:val="0"/>
              <w:noProof/>
              <w:sz w:val="20"/>
            </w:rPr>
          </w:pPr>
          <w:hyperlink w:anchor="_Toc32909845" w:history="1">
            <w:r w:rsidRPr="005864E3">
              <w:rPr>
                <w:rStyle w:val="Hyperlink"/>
                <w:rFonts w:ascii="Arial" w:hAnsi="Arial" w:cs="Arial"/>
                <w:noProof/>
                <w:sz w:val="20"/>
              </w:rPr>
              <w:t>OMB Compliance Requirements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_Toc32909845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43</w:t>
            </w:r>
            <w:r w:rsidRPr="005864E3">
              <w:rPr>
                <w:rFonts w:ascii="Arial" w:hAnsi="Arial" w:cs="Arial"/>
                <w:noProof/>
                <w:webHidden/>
                <w:sz w:val="20"/>
              </w:rPr>
              <w:fldChar w:fldCharType="end"/>
            </w:r>
          </w:hyperlink>
        </w:p>
        <w:p w14:paraId="66683689" w14:textId="15678C85" w:rsidR="005864E3" w:rsidRPr="005864E3" w:rsidRDefault="005864E3">
          <w:pPr>
            <w:pStyle w:val="TOC3"/>
            <w:rPr>
              <w:rFonts w:ascii="Arial" w:eastAsiaTheme="minorEastAsia" w:hAnsi="Arial" w:cs="Arial"/>
              <w:b w:val="0"/>
              <w:noProof/>
              <w:sz w:val="20"/>
            </w:rPr>
          </w:pPr>
          <w:hyperlink w:anchor="_Toc32909846" w:history="1">
            <w:r w:rsidRPr="005864E3">
              <w:rPr>
                <w:rStyle w:val="Hyperlink"/>
                <w:rFonts w:ascii="Arial" w:hAnsi="Arial" w:cs="Arial"/>
                <w:noProof/>
                <w:sz w:val="20"/>
              </w:rPr>
              <w:t>Additional Program Specific Information</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_Toc32909846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44</w:t>
            </w:r>
            <w:r w:rsidRPr="005864E3">
              <w:rPr>
                <w:rFonts w:ascii="Arial" w:hAnsi="Arial" w:cs="Arial"/>
                <w:noProof/>
                <w:webHidden/>
                <w:sz w:val="20"/>
              </w:rPr>
              <w:fldChar w:fldCharType="end"/>
            </w:r>
          </w:hyperlink>
        </w:p>
        <w:p w14:paraId="47012393" w14:textId="095D9E7A" w:rsidR="005864E3" w:rsidRPr="005864E3" w:rsidRDefault="005864E3">
          <w:pPr>
            <w:pStyle w:val="TOC3"/>
            <w:rPr>
              <w:rFonts w:ascii="Arial" w:eastAsiaTheme="minorEastAsia" w:hAnsi="Arial" w:cs="Arial"/>
              <w:b w:val="0"/>
              <w:noProof/>
              <w:sz w:val="20"/>
            </w:rPr>
          </w:pPr>
          <w:hyperlink w:anchor="_Toc32909847" w:history="1">
            <w:r w:rsidRPr="005864E3">
              <w:rPr>
                <w:rStyle w:val="Hyperlink"/>
                <w:rFonts w:ascii="Arial" w:hAnsi="Arial" w:cs="Arial"/>
                <w:noProof/>
                <w:sz w:val="20"/>
              </w:rPr>
              <w:t>Audit Objectives and Control Testing</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_Toc32909847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45</w:t>
            </w:r>
            <w:r w:rsidRPr="005864E3">
              <w:rPr>
                <w:rFonts w:ascii="Arial" w:hAnsi="Arial" w:cs="Arial"/>
                <w:noProof/>
                <w:webHidden/>
                <w:sz w:val="20"/>
              </w:rPr>
              <w:fldChar w:fldCharType="end"/>
            </w:r>
          </w:hyperlink>
        </w:p>
        <w:p w14:paraId="11BE9745" w14:textId="22B3FCEE" w:rsidR="005864E3" w:rsidRPr="005864E3" w:rsidRDefault="005864E3">
          <w:pPr>
            <w:pStyle w:val="TOC3"/>
            <w:rPr>
              <w:rFonts w:ascii="Arial" w:eastAsiaTheme="minorEastAsia" w:hAnsi="Arial" w:cs="Arial"/>
              <w:b w:val="0"/>
              <w:noProof/>
              <w:sz w:val="20"/>
            </w:rPr>
          </w:pPr>
          <w:hyperlink w:anchor="_Toc32909848" w:history="1">
            <w:r w:rsidRPr="005864E3">
              <w:rPr>
                <w:rStyle w:val="Hyperlink"/>
                <w:rFonts w:ascii="Arial" w:hAnsi="Arial" w:cs="Arial"/>
                <w:noProof/>
                <w:sz w:val="20"/>
              </w:rPr>
              <w:t>Suggested Audit Procedures – Compliance</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_Toc32909848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46</w:t>
            </w:r>
            <w:r w:rsidRPr="005864E3">
              <w:rPr>
                <w:rFonts w:ascii="Arial" w:hAnsi="Arial" w:cs="Arial"/>
                <w:noProof/>
                <w:webHidden/>
                <w:sz w:val="20"/>
              </w:rPr>
              <w:fldChar w:fldCharType="end"/>
            </w:r>
          </w:hyperlink>
        </w:p>
        <w:p w14:paraId="57BDF5E0" w14:textId="660AED12" w:rsidR="005864E3" w:rsidRPr="005864E3" w:rsidRDefault="005864E3">
          <w:pPr>
            <w:pStyle w:val="TOC3"/>
            <w:rPr>
              <w:rFonts w:ascii="Arial" w:eastAsiaTheme="minorEastAsia" w:hAnsi="Arial" w:cs="Arial"/>
              <w:b w:val="0"/>
              <w:noProof/>
              <w:sz w:val="20"/>
            </w:rPr>
          </w:pPr>
          <w:hyperlink w:anchor="_Toc32909849" w:history="1">
            <w:r w:rsidRPr="005864E3">
              <w:rPr>
                <w:rStyle w:val="Hyperlink"/>
                <w:rFonts w:ascii="Arial" w:hAnsi="Arial" w:cs="Arial"/>
                <w:noProof/>
                <w:sz w:val="20"/>
              </w:rPr>
              <w:t>Audit Implications Summary</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_Toc32909849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49</w:t>
            </w:r>
            <w:r w:rsidRPr="005864E3">
              <w:rPr>
                <w:rFonts w:ascii="Arial" w:hAnsi="Arial" w:cs="Arial"/>
                <w:noProof/>
                <w:webHidden/>
                <w:sz w:val="20"/>
              </w:rPr>
              <w:fldChar w:fldCharType="end"/>
            </w:r>
          </w:hyperlink>
        </w:p>
        <w:p w14:paraId="2D8E7AFA" w14:textId="21C51DCF" w:rsidR="005864E3" w:rsidRPr="005864E3" w:rsidRDefault="005864E3">
          <w:pPr>
            <w:pStyle w:val="TOC2"/>
            <w:rPr>
              <w:rFonts w:eastAsiaTheme="minorEastAsia"/>
              <w:bCs w:val="0"/>
              <w:sz w:val="20"/>
              <w:szCs w:val="20"/>
            </w:rPr>
          </w:pPr>
          <w:hyperlink w:anchor="_Toc32909850" w:history="1">
            <w:r w:rsidRPr="005864E3">
              <w:rPr>
                <w:rStyle w:val="Hyperlink"/>
                <w:sz w:val="20"/>
                <w:szCs w:val="20"/>
              </w:rPr>
              <w:t>J.  PROGRAM INCOME</w:t>
            </w:r>
            <w:r w:rsidRPr="005864E3">
              <w:rPr>
                <w:webHidden/>
                <w:sz w:val="20"/>
                <w:szCs w:val="20"/>
              </w:rPr>
              <w:tab/>
            </w:r>
            <w:r w:rsidRPr="005864E3">
              <w:rPr>
                <w:webHidden/>
                <w:sz w:val="20"/>
                <w:szCs w:val="20"/>
              </w:rPr>
              <w:fldChar w:fldCharType="begin"/>
            </w:r>
            <w:r w:rsidRPr="005864E3">
              <w:rPr>
                <w:webHidden/>
                <w:sz w:val="20"/>
                <w:szCs w:val="20"/>
              </w:rPr>
              <w:instrText xml:space="preserve"> PAGEREF _Toc32909850 \h </w:instrText>
            </w:r>
            <w:r w:rsidRPr="005864E3">
              <w:rPr>
                <w:webHidden/>
                <w:sz w:val="20"/>
                <w:szCs w:val="20"/>
              </w:rPr>
            </w:r>
            <w:r w:rsidRPr="005864E3">
              <w:rPr>
                <w:webHidden/>
                <w:sz w:val="20"/>
                <w:szCs w:val="20"/>
              </w:rPr>
              <w:fldChar w:fldCharType="separate"/>
            </w:r>
            <w:r w:rsidRPr="005864E3">
              <w:rPr>
                <w:webHidden/>
                <w:sz w:val="20"/>
                <w:szCs w:val="20"/>
              </w:rPr>
              <w:t>50</w:t>
            </w:r>
            <w:r w:rsidRPr="005864E3">
              <w:rPr>
                <w:webHidden/>
                <w:sz w:val="20"/>
                <w:szCs w:val="20"/>
              </w:rPr>
              <w:fldChar w:fldCharType="end"/>
            </w:r>
          </w:hyperlink>
        </w:p>
        <w:p w14:paraId="4E10922D" w14:textId="1AA8D5F4" w:rsidR="005864E3" w:rsidRPr="005864E3" w:rsidRDefault="005864E3">
          <w:pPr>
            <w:pStyle w:val="TOC3"/>
            <w:rPr>
              <w:rFonts w:ascii="Arial" w:eastAsiaTheme="minorEastAsia" w:hAnsi="Arial" w:cs="Arial"/>
              <w:b w:val="0"/>
              <w:noProof/>
              <w:sz w:val="20"/>
            </w:rPr>
          </w:pPr>
          <w:hyperlink w:anchor="_Toc32909851" w:history="1">
            <w:r w:rsidRPr="005864E3">
              <w:rPr>
                <w:rStyle w:val="Hyperlink"/>
                <w:rFonts w:ascii="Arial" w:hAnsi="Arial" w:cs="Arial"/>
                <w:noProof/>
                <w:sz w:val="20"/>
              </w:rPr>
              <w:t>OMB Compliance Requirements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_Toc32909851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50</w:t>
            </w:r>
            <w:r w:rsidRPr="005864E3">
              <w:rPr>
                <w:rFonts w:ascii="Arial" w:hAnsi="Arial" w:cs="Arial"/>
                <w:noProof/>
                <w:webHidden/>
                <w:sz w:val="20"/>
              </w:rPr>
              <w:fldChar w:fldCharType="end"/>
            </w:r>
          </w:hyperlink>
        </w:p>
        <w:p w14:paraId="6CC49B84" w14:textId="56F0F427" w:rsidR="005864E3" w:rsidRPr="005864E3" w:rsidRDefault="005864E3">
          <w:pPr>
            <w:pStyle w:val="TOC3"/>
            <w:rPr>
              <w:rFonts w:ascii="Arial" w:eastAsiaTheme="minorEastAsia" w:hAnsi="Arial" w:cs="Arial"/>
              <w:b w:val="0"/>
              <w:noProof/>
              <w:sz w:val="20"/>
            </w:rPr>
          </w:pPr>
          <w:hyperlink w:anchor="_Toc32909852" w:history="1">
            <w:r w:rsidRPr="005864E3">
              <w:rPr>
                <w:rStyle w:val="Hyperlink"/>
                <w:rFonts w:ascii="Arial" w:hAnsi="Arial" w:cs="Arial"/>
                <w:noProof/>
                <w:sz w:val="20"/>
              </w:rPr>
              <w:t>Additional Program Specific Information</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_Toc32909852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52</w:t>
            </w:r>
            <w:r w:rsidRPr="005864E3">
              <w:rPr>
                <w:rFonts w:ascii="Arial" w:hAnsi="Arial" w:cs="Arial"/>
                <w:noProof/>
                <w:webHidden/>
                <w:sz w:val="20"/>
              </w:rPr>
              <w:fldChar w:fldCharType="end"/>
            </w:r>
          </w:hyperlink>
        </w:p>
        <w:p w14:paraId="4D8F089E" w14:textId="030EB30F" w:rsidR="005864E3" w:rsidRPr="005864E3" w:rsidRDefault="005864E3">
          <w:pPr>
            <w:pStyle w:val="TOC3"/>
            <w:rPr>
              <w:rFonts w:ascii="Arial" w:eastAsiaTheme="minorEastAsia" w:hAnsi="Arial" w:cs="Arial"/>
              <w:b w:val="0"/>
              <w:noProof/>
              <w:sz w:val="20"/>
            </w:rPr>
          </w:pPr>
          <w:hyperlink w:anchor="_Toc32909853" w:history="1">
            <w:r w:rsidRPr="005864E3">
              <w:rPr>
                <w:rStyle w:val="Hyperlink"/>
                <w:rFonts w:ascii="Arial" w:hAnsi="Arial" w:cs="Arial"/>
                <w:noProof/>
                <w:sz w:val="20"/>
              </w:rPr>
              <w:t>Audit Objectives and Control Testing</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_Toc32909853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54</w:t>
            </w:r>
            <w:r w:rsidRPr="005864E3">
              <w:rPr>
                <w:rFonts w:ascii="Arial" w:hAnsi="Arial" w:cs="Arial"/>
                <w:noProof/>
                <w:webHidden/>
                <w:sz w:val="20"/>
              </w:rPr>
              <w:fldChar w:fldCharType="end"/>
            </w:r>
          </w:hyperlink>
        </w:p>
        <w:p w14:paraId="034A845F" w14:textId="3623D4CD" w:rsidR="005864E3" w:rsidRPr="005864E3" w:rsidRDefault="005864E3">
          <w:pPr>
            <w:pStyle w:val="TOC3"/>
            <w:rPr>
              <w:rFonts w:ascii="Arial" w:eastAsiaTheme="minorEastAsia" w:hAnsi="Arial" w:cs="Arial"/>
              <w:b w:val="0"/>
              <w:noProof/>
              <w:sz w:val="20"/>
            </w:rPr>
          </w:pPr>
          <w:hyperlink w:anchor="_Toc32909854" w:history="1">
            <w:r w:rsidRPr="005864E3">
              <w:rPr>
                <w:rStyle w:val="Hyperlink"/>
                <w:rFonts w:ascii="Arial" w:hAnsi="Arial" w:cs="Arial"/>
                <w:noProof/>
                <w:sz w:val="20"/>
              </w:rPr>
              <w:t>Suggested Audit Procedures – Compliance</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_Toc32909854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55</w:t>
            </w:r>
            <w:r w:rsidRPr="005864E3">
              <w:rPr>
                <w:rFonts w:ascii="Arial" w:hAnsi="Arial" w:cs="Arial"/>
                <w:noProof/>
                <w:webHidden/>
                <w:sz w:val="20"/>
              </w:rPr>
              <w:fldChar w:fldCharType="end"/>
            </w:r>
          </w:hyperlink>
        </w:p>
        <w:p w14:paraId="5CC4E45C" w14:textId="0F43DB4B" w:rsidR="005864E3" w:rsidRPr="005864E3" w:rsidRDefault="005864E3">
          <w:pPr>
            <w:pStyle w:val="TOC3"/>
            <w:rPr>
              <w:rFonts w:ascii="Arial" w:eastAsiaTheme="minorEastAsia" w:hAnsi="Arial" w:cs="Arial"/>
              <w:b w:val="0"/>
              <w:noProof/>
              <w:sz w:val="20"/>
            </w:rPr>
          </w:pPr>
          <w:hyperlink w:anchor="_Toc32909855" w:history="1">
            <w:r w:rsidRPr="005864E3">
              <w:rPr>
                <w:rStyle w:val="Hyperlink"/>
                <w:rFonts w:ascii="Arial" w:hAnsi="Arial" w:cs="Arial"/>
                <w:noProof/>
                <w:sz w:val="20"/>
              </w:rPr>
              <w:t>Audit Implications Summary</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_Toc32909855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56</w:t>
            </w:r>
            <w:r w:rsidRPr="005864E3">
              <w:rPr>
                <w:rFonts w:ascii="Arial" w:hAnsi="Arial" w:cs="Arial"/>
                <w:noProof/>
                <w:webHidden/>
                <w:sz w:val="20"/>
              </w:rPr>
              <w:fldChar w:fldCharType="end"/>
            </w:r>
          </w:hyperlink>
        </w:p>
        <w:p w14:paraId="087991F1" w14:textId="59F54F2B" w:rsidR="005864E3" w:rsidRPr="005864E3" w:rsidRDefault="005864E3">
          <w:pPr>
            <w:pStyle w:val="TOC2"/>
            <w:rPr>
              <w:rFonts w:eastAsiaTheme="minorEastAsia"/>
              <w:bCs w:val="0"/>
              <w:sz w:val="20"/>
              <w:szCs w:val="20"/>
            </w:rPr>
          </w:pPr>
          <w:hyperlink w:anchor="_Toc32909856" w:history="1">
            <w:r w:rsidRPr="005864E3">
              <w:rPr>
                <w:rStyle w:val="Hyperlink"/>
                <w:sz w:val="20"/>
                <w:szCs w:val="20"/>
              </w:rPr>
              <w:t>N.  SPECIAL TESTS AND PROVISIONS – Wage Rate Requirements</w:t>
            </w:r>
            <w:r w:rsidRPr="005864E3">
              <w:rPr>
                <w:webHidden/>
                <w:sz w:val="20"/>
                <w:szCs w:val="20"/>
              </w:rPr>
              <w:tab/>
            </w:r>
            <w:r w:rsidRPr="005864E3">
              <w:rPr>
                <w:webHidden/>
                <w:sz w:val="20"/>
                <w:szCs w:val="20"/>
              </w:rPr>
              <w:fldChar w:fldCharType="begin"/>
            </w:r>
            <w:r w:rsidRPr="005864E3">
              <w:rPr>
                <w:webHidden/>
                <w:sz w:val="20"/>
                <w:szCs w:val="20"/>
              </w:rPr>
              <w:instrText xml:space="preserve"> PAGEREF _Toc32909856 \h </w:instrText>
            </w:r>
            <w:r w:rsidRPr="005864E3">
              <w:rPr>
                <w:webHidden/>
                <w:sz w:val="20"/>
                <w:szCs w:val="20"/>
              </w:rPr>
            </w:r>
            <w:r w:rsidRPr="005864E3">
              <w:rPr>
                <w:webHidden/>
                <w:sz w:val="20"/>
                <w:szCs w:val="20"/>
              </w:rPr>
              <w:fldChar w:fldCharType="separate"/>
            </w:r>
            <w:r w:rsidRPr="005864E3">
              <w:rPr>
                <w:webHidden/>
                <w:sz w:val="20"/>
                <w:szCs w:val="20"/>
              </w:rPr>
              <w:t>57</w:t>
            </w:r>
            <w:r w:rsidRPr="005864E3">
              <w:rPr>
                <w:webHidden/>
                <w:sz w:val="20"/>
                <w:szCs w:val="20"/>
              </w:rPr>
              <w:fldChar w:fldCharType="end"/>
            </w:r>
          </w:hyperlink>
        </w:p>
        <w:p w14:paraId="3AE07FFA" w14:textId="207E062F" w:rsidR="005864E3" w:rsidRPr="005864E3" w:rsidRDefault="005864E3">
          <w:pPr>
            <w:pStyle w:val="TOC3"/>
            <w:rPr>
              <w:rFonts w:ascii="Arial" w:eastAsiaTheme="minorEastAsia" w:hAnsi="Arial" w:cs="Arial"/>
              <w:b w:val="0"/>
              <w:noProof/>
              <w:sz w:val="20"/>
            </w:rPr>
          </w:pPr>
          <w:hyperlink w:anchor="_Toc32909857" w:history="1">
            <w:r w:rsidRPr="005864E3">
              <w:rPr>
                <w:rStyle w:val="Hyperlink"/>
                <w:rFonts w:ascii="Arial" w:hAnsi="Arial" w:cs="Arial"/>
                <w:noProof/>
                <w:sz w:val="20"/>
              </w:rPr>
              <w:t>OMB Compliance Requirements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_Toc32909857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57</w:t>
            </w:r>
            <w:r w:rsidRPr="005864E3">
              <w:rPr>
                <w:rFonts w:ascii="Arial" w:hAnsi="Arial" w:cs="Arial"/>
                <w:noProof/>
                <w:webHidden/>
                <w:sz w:val="20"/>
              </w:rPr>
              <w:fldChar w:fldCharType="end"/>
            </w:r>
          </w:hyperlink>
        </w:p>
        <w:p w14:paraId="519A60DA" w14:textId="2DC0556F" w:rsidR="005864E3" w:rsidRPr="005864E3" w:rsidRDefault="005864E3">
          <w:pPr>
            <w:pStyle w:val="TOC3"/>
            <w:rPr>
              <w:rFonts w:ascii="Arial" w:eastAsiaTheme="minorEastAsia" w:hAnsi="Arial" w:cs="Arial"/>
              <w:b w:val="0"/>
              <w:noProof/>
              <w:sz w:val="20"/>
            </w:rPr>
          </w:pPr>
          <w:hyperlink w:anchor="_Toc32909858" w:history="1">
            <w:r w:rsidRPr="005864E3">
              <w:rPr>
                <w:rStyle w:val="Hyperlink"/>
                <w:rFonts w:ascii="Arial" w:hAnsi="Arial" w:cs="Arial"/>
                <w:noProof/>
                <w:sz w:val="20"/>
              </w:rPr>
              <w:t>Additional Program Specific Information</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_Toc32909858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58</w:t>
            </w:r>
            <w:r w:rsidRPr="005864E3">
              <w:rPr>
                <w:rFonts w:ascii="Arial" w:hAnsi="Arial" w:cs="Arial"/>
                <w:noProof/>
                <w:webHidden/>
                <w:sz w:val="20"/>
              </w:rPr>
              <w:fldChar w:fldCharType="end"/>
            </w:r>
          </w:hyperlink>
        </w:p>
        <w:p w14:paraId="2A826C87" w14:textId="54EB9404" w:rsidR="005864E3" w:rsidRPr="005864E3" w:rsidRDefault="005864E3">
          <w:pPr>
            <w:pStyle w:val="TOC3"/>
            <w:rPr>
              <w:rFonts w:ascii="Arial" w:eastAsiaTheme="minorEastAsia" w:hAnsi="Arial" w:cs="Arial"/>
              <w:b w:val="0"/>
              <w:noProof/>
              <w:sz w:val="20"/>
            </w:rPr>
          </w:pPr>
          <w:hyperlink w:anchor="_Toc32909859" w:history="1">
            <w:r w:rsidRPr="005864E3">
              <w:rPr>
                <w:rStyle w:val="Hyperlink"/>
                <w:rFonts w:ascii="Arial" w:hAnsi="Arial" w:cs="Arial"/>
                <w:noProof/>
                <w:sz w:val="20"/>
              </w:rPr>
              <w:t>Audit Objectives and Control Testing</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_Toc32909859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59</w:t>
            </w:r>
            <w:r w:rsidRPr="005864E3">
              <w:rPr>
                <w:rFonts w:ascii="Arial" w:hAnsi="Arial" w:cs="Arial"/>
                <w:noProof/>
                <w:webHidden/>
                <w:sz w:val="20"/>
              </w:rPr>
              <w:fldChar w:fldCharType="end"/>
            </w:r>
          </w:hyperlink>
        </w:p>
        <w:p w14:paraId="688A4F02" w14:textId="1B768D01" w:rsidR="005864E3" w:rsidRPr="005864E3" w:rsidRDefault="005864E3">
          <w:pPr>
            <w:pStyle w:val="TOC3"/>
            <w:rPr>
              <w:rFonts w:ascii="Arial" w:eastAsiaTheme="minorEastAsia" w:hAnsi="Arial" w:cs="Arial"/>
              <w:b w:val="0"/>
              <w:noProof/>
              <w:sz w:val="20"/>
            </w:rPr>
          </w:pPr>
          <w:hyperlink w:anchor="_Toc32909860" w:history="1">
            <w:r w:rsidRPr="005864E3">
              <w:rPr>
                <w:rStyle w:val="Hyperlink"/>
                <w:rFonts w:ascii="Arial" w:hAnsi="Arial" w:cs="Arial"/>
                <w:noProof/>
                <w:sz w:val="20"/>
              </w:rPr>
              <w:t>Suggested Audit Procedures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_Toc32909860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60</w:t>
            </w:r>
            <w:r w:rsidRPr="005864E3">
              <w:rPr>
                <w:rFonts w:ascii="Arial" w:hAnsi="Arial" w:cs="Arial"/>
                <w:noProof/>
                <w:webHidden/>
                <w:sz w:val="20"/>
              </w:rPr>
              <w:fldChar w:fldCharType="end"/>
            </w:r>
          </w:hyperlink>
        </w:p>
        <w:p w14:paraId="1D05E302" w14:textId="7051AF1B" w:rsidR="005864E3" w:rsidRPr="005864E3" w:rsidRDefault="005864E3">
          <w:pPr>
            <w:pStyle w:val="TOC3"/>
            <w:rPr>
              <w:rFonts w:ascii="Arial" w:eastAsiaTheme="minorEastAsia" w:hAnsi="Arial" w:cs="Arial"/>
              <w:b w:val="0"/>
              <w:noProof/>
              <w:sz w:val="20"/>
            </w:rPr>
          </w:pPr>
          <w:hyperlink w:anchor="_Toc32909861" w:history="1">
            <w:r w:rsidRPr="005864E3">
              <w:rPr>
                <w:rStyle w:val="Hyperlink"/>
                <w:rFonts w:ascii="Arial" w:hAnsi="Arial" w:cs="Arial"/>
                <w:noProof/>
                <w:sz w:val="20"/>
              </w:rPr>
              <w:t>Audit Implications Summary</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_Toc32909861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61</w:t>
            </w:r>
            <w:r w:rsidRPr="005864E3">
              <w:rPr>
                <w:rFonts w:ascii="Arial" w:hAnsi="Arial" w:cs="Arial"/>
                <w:noProof/>
                <w:webHidden/>
                <w:sz w:val="20"/>
              </w:rPr>
              <w:fldChar w:fldCharType="end"/>
            </w:r>
          </w:hyperlink>
        </w:p>
        <w:p w14:paraId="05E2910E" w14:textId="19B9C4C6" w:rsidR="005864E3" w:rsidRPr="005864E3" w:rsidRDefault="005864E3">
          <w:pPr>
            <w:pStyle w:val="TOC2"/>
            <w:rPr>
              <w:rFonts w:eastAsiaTheme="minorEastAsia"/>
              <w:bCs w:val="0"/>
              <w:sz w:val="20"/>
              <w:szCs w:val="20"/>
            </w:rPr>
          </w:pPr>
          <w:hyperlink w:anchor="_Toc32909862" w:history="1">
            <w:r w:rsidRPr="005864E3">
              <w:rPr>
                <w:rStyle w:val="Hyperlink"/>
                <w:sz w:val="20"/>
                <w:szCs w:val="20"/>
              </w:rPr>
              <w:t>N.  SPECIAL TESTS AND PROVISIONS – Maximum Per Unit Subsidy and Underwriting Requirements</w:t>
            </w:r>
            <w:r w:rsidRPr="005864E3">
              <w:rPr>
                <w:webHidden/>
                <w:sz w:val="20"/>
                <w:szCs w:val="20"/>
              </w:rPr>
              <w:tab/>
            </w:r>
            <w:r w:rsidRPr="005864E3">
              <w:rPr>
                <w:webHidden/>
                <w:sz w:val="20"/>
                <w:szCs w:val="20"/>
              </w:rPr>
              <w:fldChar w:fldCharType="begin"/>
            </w:r>
            <w:r w:rsidRPr="005864E3">
              <w:rPr>
                <w:webHidden/>
                <w:sz w:val="20"/>
                <w:szCs w:val="20"/>
              </w:rPr>
              <w:instrText xml:space="preserve"> PAGEREF _Toc32909862 \h </w:instrText>
            </w:r>
            <w:r w:rsidRPr="005864E3">
              <w:rPr>
                <w:webHidden/>
                <w:sz w:val="20"/>
                <w:szCs w:val="20"/>
              </w:rPr>
            </w:r>
            <w:r w:rsidRPr="005864E3">
              <w:rPr>
                <w:webHidden/>
                <w:sz w:val="20"/>
                <w:szCs w:val="20"/>
              </w:rPr>
              <w:fldChar w:fldCharType="separate"/>
            </w:r>
            <w:r w:rsidRPr="005864E3">
              <w:rPr>
                <w:webHidden/>
                <w:sz w:val="20"/>
                <w:szCs w:val="20"/>
              </w:rPr>
              <w:t>62</w:t>
            </w:r>
            <w:r w:rsidRPr="005864E3">
              <w:rPr>
                <w:webHidden/>
                <w:sz w:val="20"/>
                <w:szCs w:val="20"/>
              </w:rPr>
              <w:fldChar w:fldCharType="end"/>
            </w:r>
          </w:hyperlink>
        </w:p>
        <w:p w14:paraId="5FE38AF2" w14:textId="54C2C906" w:rsidR="005864E3" w:rsidRPr="005864E3" w:rsidRDefault="005864E3">
          <w:pPr>
            <w:pStyle w:val="TOC3"/>
            <w:rPr>
              <w:rFonts w:ascii="Arial" w:eastAsiaTheme="minorEastAsia" w:hAnsi="Arial" w:cs="Arial"/>
              <w:b w:val="0"/>
              <w:noProof/>
              <w:sz w:val="20"/>
            </w:rPr>
          </w:pPr>
          <w:hyperlink w:anchor="_Toc32909863" w:history="1">
            <w:r w:rsidRPr="005864E3">
              <w:rPr>
                <w:rStyle w:val="Hyperlink"/>
                <w:rFonts w:ascii="Arial" w:hAnsi="Arial" w:cs="Arial"/>
                <w:noProof/>
                <w:sz w:val="20"/>
              </w:rPr>
              <w:t>OMB Compliance Requirements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_Toc32909863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62</w:t>
            </w:r>
            <w:r w:rsidRPr="005864E3">
              <w:rPr>
                <w:rFonts w:ascii="Arial" w:hAnsi="Arial" w:cs="Arial"/>
                <w:noProof/>
                <w:webHidden/>
                <w:sz w:val="20"/>
              </w:rPr>
              <w:fldChar w:fldCharType="end"/>
            </w:r>
          </w:hyperlink>
        </w:p>
        <w:p w14:paraId="37563CFB" w14:textId="1577B91D" w:rsidR="005864E3" w:rsidRPr="005864E3" w:rsidRDefault="005864E3">
          <w:pPr>
            <w:pStyle w:val="TOC3"/>
            <w:rPr>
              <w:rFonts w:ascii="Arial" w:eastAsiaTheme="minorEastAsia" w:hAnsi="Arial" w:cs="Arial"/>
              <w:b w:val="0"/>
              <w:noProof/>
              <w:sz w:val="20"/>
            </w:rPr>
          </w:pPr>
          <w:hyperlink w:anchor="_Toc32909864" w:history="1">
            <w:r w:rsidRPr="005864E3">
              <w:rPr>
                <w:rStyle w:val="Hyperlink"/>
                <w:rFonts w:ascii="Arial" w:hAnsi="Arial" w:cs="Arial"/>
                <w:noProof/>
                <w:sz w:val="20"/>
              </w:rPr>
              <w:t>Additional Program Specific Information</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_Toc32909864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62</w:t>
            </w:r>
            <w:r w:rsidRPr="005864E3">
              <w:rPr>
                <w:rFonts w:ascii="Arial" w:hAnsi="Arial" w:cs="Arial"/>
                <w:noProof/>
                <w:webHidden/>
                <w:sz w:val="20"/>
              </w:rPr>
              <w:fldChar w:fldCharType="end"/>
            </w:r>
          </w:hyperlink>
        </w:p>
        <w:p w14:paraId="026E4593" w14:textId="5B88DD6D" w:rsidR="005864E3" w:rsidRPr="005864E3" w:rsidRDefault="005864E3">
          <w:pPr>
            <w:pStyle w:val="TOC3"/>
            <w:rPr>
              <w:rFonts w:ascii="Arial" w:eastAsiaTheme="minorEastAsia" w:hAnsi="Arial" w:cs="Arial"/>
              <w:b w:val="0"/>
              <w:noProof/>
              <w:sz w:val="20"/>
            </w:rPr>
          </w:pPr>
          <w:hyperlink w:anchor="_Toc32909865" w:history="1">
            <w:r w:rsidRPr="005864E3">
              <w:rPr>
                <w:rStyle w:val="Hyperlink"/>
                <w:rFonts w:ascii="Arial" w:hAnsi="Arial" w:cs="Arial"/>
                <w:noProof/>
                <w:sz w:val="20"/>
              </w:rPr>
              <w:t>Audit Objectives and Control Testing</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_Toc32909865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63</w:t>
            </w:r>
            <w:r w:rsidRPr="005864E3">
              <w:rPr>
                <w:rFonts w:ascii="Arial" w:hAnsi="Arial" w:cs="Arial"/>
                <w:noProof/>
                <w:webHidden/>
                <w:sz w:val="20"/>
              </w:rPr>
              <w:fldChar w:fldCharType="end"/>
            </w:r>
          </w:hyperlink>
        </w:p>
        <w:p w14:paraId="5B6FCA74" w14:textId="598115FE" w:rsidR="005864E3" w:rsidRPr="005864E3" w:rsidRDefault="005864E3">
          <w:pPr>
            <w:pStyle w:val="TOC3"/>
            <w:rPr>
              <w:rFonts w:ascii="Arial" w:eastAsiaTheme="minorEastAsia" w:hAnsi="Arial" w:cs="Arial"/>
              <w:b w:val="0"/>
              <w:noProof/>
              <w:sz w:val="20"/>
            </w:rPr>
          </w:pPr>
          <w:hyperlink w:anchor="_Toc32909866" w:history="1">
            <w:r w:rsidRPr="005864E3">
              <w:rPr>
                <w:rStyle w:val="Hyperlink"/>
                <w:rFonts w:ascii="Arial" w:hAnsi="Arial" w:cs="Arial"/>
                <w:noProof/>
                <w:sz w:val="20"/>
              </w:rPr>
              <w:t>Suggested Audit Procedures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_Toc32909866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64</w:t>
            </w:r>
            <w:r w:rsidRPr="005864E3">
              <w:rPr>
                <w:rFonts w:ascii="Arial" w:hAnsi="Arial" w:cs="Arial"/>
                <w:noProof/>
                <w:webHidden/>
                <w:sz w:val="20"/>
              </w:rPr>
              <w:fldChar w:fldCharType="end"/>
            </w:r>
          </w:hyperlink>
        </w:p>
        <w:p w14:paraId="6AB6AADE" w14:textId="4E49202D" w:rsidR="005864E3" w:rsidRPr="005864E3" w:rsidRDefault="005864E3">
          <w:pPr>
            <w:pStyle w:val="TOC3"/>
            <w:rPr>
              <w:rFonts w:ascii="Arial" w:eastAsiaTheme="minorEastAsia" w:hAnsi="Arial" w:cs="Arial"/>
              <w:b w:val="0"/>
              <w:noProof/>
              <w:sz w:val="20"/>
            </w:rPr>
          </w:pPr>
          <w:hyperlink w:anchor="_Toc32909867" w:history="1">
            <w:r w:rsidRPr="005864E3">
              <w:rPr>
                <w:rStyle w:val="Hyperlink"/>
                <w:rFonts w:ascii="Arial" w:hAnsi="Arial" w:cs="Arial"/>
                <w:noProof/>
                <w:sz w:val="20"/>
              </w:rPr>
              <w:t>Audit Implications Summary</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_Toc32909867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65</w:t>
            </w:r>
            <w:r w:rsidRPr="005864E3">
              <w:rPr>
                <w:rFonts w:ascii="Arial" w:hAnsi="Arial" w:cs="Arial"/>
                <w:noProof/>
                <w:webHidden/>
                <w:sz w:val="20"/>
              </w:rPr>
              <w:fldChar w:fldCharType="end"/>
            </w:r>
          </w:hyperlink>
        </w:p>
        <w:p w14:paraId="7CC5F89C" w14:textId="352195F8" w:rsidR="005864E3" w:rsidRPr="005864E3" w:rsidRDefault="005864E3">
          <w:pPr>
            <w:pStyle w:val="TOC2"/>
            <w:rPr>
              <w:rFonts w:eastAsiaTheme="minorEastAsia"/>
              <w:bCs w:val="0"/>
              <w:sz w:val="20"/>
              <w:szCs w:val="20"/>
            </w:rPr>
          </w:pPr>
          <w:hyperlink w:anchor="_Toc32909868" w:history="1">
            <w:r w:rsidRPr="005864E3">
              <w:rPr>
                <w:rStyle w:val="Hyperlink"/>
                <w:sz w:val="20"/>
                <w:szCs w:val="20"/>
              </w:rPr>
              <w:t>N.  SPECIAL TESTS AND PROVISIONS – Drawdowns of HOME Funds</w:t>
            </w:r>
            <w:r w:rsidRPr="005864E3">
              <w:rPr>
                <w:webHidden/>
                <w:sz w:val="20"/>
                <w:szCs w:val="20"/>
              </w:rPr>
              <w:tab/>
            </w:r>
            <w:r w:rsidRPr="005864E3">
              <w:rPr>
                <w:webHidden/>
                <w:sz w:val="20"/>
                <w:szCs w:val="20"/>
              </w:rPr>
              <w:fldChar w:fldCharType="begin"/>
            </w:r>
            <w:r w:rsidRPr="005864E3">
              <w:rPr>
                <w:webHidden/>
                <w:sz w:val="20"/>
                <w:szCs w:val="20"/>
              </w:rPr>
              <w:instrText xml:space="preserve"> PAGEREF _Toc32909868 \h </w:instrText>
            </w:r>
            <w:r w:rsidRPr="005864E3">
              <w:rPr>
                <w:webHidden/>
                <w:sz w:val="20"/>
                <w:szCs w:val="20"/>
              </w:rPr>
            </w:r>
            <w:r w:rsidRPr="005864E3">
              <w:rPr>
                <w:webHidden/>
                <w:sz w:val="20"/>
                <w:szCs w:val="20"/>
              </w:rPr>
              <w:fldChar w:fldCharType="separate"/>
            </w:r>
            <w:r w:rsidRPr="005864E3">
              <w:rPr>
                <w:webHidden/>
                <w:sz w:val="20"/>
                <w:szCs w:val="20"/>
              </w:rPr>
              <w:t>66</w:t>
            </w:r>
            <w:r w:rsidRPr="005864E3">
              <w:rPr>
                <w:webHidden/>
                <w:sz w:val="20"/>
                <w:szCs w:val="20"/>
              </w:rPr>
              <w:fldChar w:fldCharType="end"/>
            </w:r>
          </w:hyperlink>
        </w:p>
        <w:p w14:paraId="51DF8370" w14:textId="0565BBBC" w:rsidR="005864E3" w:rsidRPr="005864E3" w:rsidRDefault="005864E3">
          <w:pPr>
            <w:pStyle w:val="TOC3"/>
            <w:rPr>
              <w:rFonts w:ascii="Arial" w:eastAsiaTheme="minorEastAsia" w:hAnsi="Arial" w:cs="Arial"/>
              <w:b w:val="0"/>
              <w:noProof/>
              <w:sz w:val="20"/>
            </w:rPr>
          </w:pPr>
          <w:hyperlink w:anchor="_Toc32909869" w:history="1">
            <w:r w:rsidRPr="005864E3">
              <w:rPr>
                <w:rStyle w:val="Hyperlink"/>
                <w:rFonts w:ascii="Arial" w:hAnsi="Arial" w:cs="Arial"/>
                <w:noProof/>
                <w:sz w:val="20"/>
              </w:rPr>
              <w:t>OMB Compliance Requirements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_Toc32909869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66</w:t>
            </w:r>
            <w:r w:rsidRPr="005864E3">
              <w:rPr>
                <w:rFonts w:ascii="Arial" w:hAnsi="Arial" w:cs="Arial"/>
                <w:noProof/>
                <w:webHidden/>
                <w:sz w:val="20"/>
              </w:rPr>
              <w:fldChar w:fldCharType="end"/>
            </w:r>
          </w:hyperlink>
        </w:p>
        <w:p w14:paraId="06C248D1" w14:textId="590800B0" w:rsidR="005864E3" w:rsidRPr="005864E3" w:rsidRDefault="005864E3">
          <w:pPr>
            <w:pStyle w:val="TOC3"/>
            <w:rPr>
              <w:rFonts w:ascii="Arial" w:eastAsiaTheme="minorEastAsia" w:hAnsi="Arial" w:cs="Arial"/>
              <w:b w:val="0"/>
              <w:noProof/>
              <w:sz w:val="20"/>
            </w:rPr>
          </w:pPr>
          <w:hyperlink w:anchor="_Toc32909870" w:history="1">
            <w:r w:rsidRPr="005864E3">
              <w:rPr>
                <w:rStyle w:val="Hyperlink"/>
                <w:rFonts w:ascii="Arial" w:hAnsi="Arial" w:cs="Arial"/>
                <w:noProof/>
                <w:sz w:val="20"/>
              </w:rPr>
              <w:t>Additional Program Specific Information</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_Toc32909870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66</w:t>
            </w:r>
            <w:r w:rsidRPr="005864E3">
              <w:rPr>
                <w:rFonts w:ascii="Arial" w:hAnsi="Arial" w:cs="Arial"/>
                <w:noProof/>
                <w:webHidden/>
                <w:sz w:val="20"/>
              </w:rPr>
              <w:fldChar w:fldCharType="end"/>
            </w:r>
          </w:hyperlink>
        </w:p>
        <w:p w14:paraId="66702755" w14:textId="779AE02A" w:rsidR="005864E3" w:rsidRPr="005864E3" w:rsidRDefault="005864E3">
          <w:pPr>
            <w:pStyle w:val="TOC3"/>
            <w:rPr>
              <w:rFonts w:ascii="Arial" w:eastAsiaTheme="minorEastAsia" w:hAnsi="Arial" w:cs="Arial"/>
              <w:b w:val="0"/>
              <w:noProof/>
              <w:sz w:val="20"/>
            </w:rPr>
          </w:pPr>
          <w:hyperlink w:anchor="_Toc32909871" w:history="1">
            <w:r w:rsidRPr="005864E3">
              <w:rPr>
                <w:rStyle w:val="Hyperlink"/>
                <w:rFonts w:ascii="Arial" w:hAnsi="Arial" w:cs="Arial"/>
                <w:noProof/>
                <w:sz w:val="20"/>
              </w:rPr>
              <w:t>Audit Objectives and Control Testing</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_Toc32909871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67</w:t>
            </w:r>
            <w:r w:rsidRPr="005864E3">
              <w:rPr>
                <w:rFonts w:ascii="Arial" w:hAnsi="Arial" w:cs="Arial"/>
                <w:noProof/>
                <w:webHidden/>
                <w:sz w:val="20"/>
              </w:rPr>
              <w:fldChar w:fldCharType="end"/>
            </w:r>
          </w:hyperlink>
        </w:p>
        <w:p w14:paraId="77A1C490" w14:textId="39223B51" w:rsidR="005864E3" w:rsidRPr="005864E3" w:rsidRDefault="005864E3">
          <w:pPr>
            <w:pStyle w:val="TOC3"/>
            <w:rPr>
              <w:rFonts w:ascii="Arial" w:eastAsiaTheme="minorEastAsia" w:hAnsi="Arial" w:cs="Arial"/>
              <w:b w:val="0"/>
              <w:noProof/>
              <w:sz w:val="20"/>
            </w:rPr>
          </w:pPr>
          <w:hyperlink w:anchor="_Toc32909872" w:history="1">
            <w:r w:rsidRPr="005864E3">
              <w:rPr>
                <w:rStyle w:val="Hyperlink"/>
                <w:rFonts w:ascii="Arial" w:hAnsi="Arial" w:cs="Arial"/>
                <w:noProof/>
                <w:sz w:val="20"/>
              </w:rPr>
              <w:t>Suggested Audit Procedures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_Toc32909872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68</w:t>
            </w:r>
            <w:r w:rsidRPr="005864E3">
              <w:rPr>
                <w:rFonts w:ascii="Arial" w:hAnsi="Arial" w:cs="Arial"/>
                <w:noProof/>
                <w:webHidden/>
                <w:sz w:val="20"/>
              </w:rPr>
              <w:fldChar w:fldCharType="end"/>
            </w:r>
          </w:hyperlink>
        </w:p>
        <w:p w14:paraId="13FEBC9B" w14:textId="1403E53F" w:rsidR="005864E3" w:rsidRPr="005864E3" w:rsidRDefault="005864E3">
          <w:pPr>
            <w:pStyle w:val="TOC3"/>
            <w:rPr>
              <w:rFonts w:ascii="Arial" w:eastAsiaTheme="minorEastAsia" w:hAnsi="Arial" w:cs="Arial"/>
              <w:b w:val="0"/>
              <w:noProof/>
              <w:sz w:val="20"/>
            </w:rPr>
          </w:pPr>
          <w:hyperlink w:anchor="_Toc32909873" w:history="1">
            <w:r w:rsidRPr="005864E3">
              <w:rPr>
                <w:rStyle w:val="Hyperlink"/>
                <w:rFonts w:ascii="Arial" w:hAnsi="Arial" w:cs="Arial"/>
                <w:noProof/>
                <w:sz w:val="20"/>
              </w:rPr>
              <w:t>Audit Implications Summary</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_Toc32909873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69</w:t>
            </w:r>
            <w:r w:rsidRPr="005864E3">
              <w:rPr>
                <w:rFonts w:ascii="Arial" w:hAnsi="Arial" w:cs="Arial"/>
                <w:noProof/>
                <w:webHidden/>
                <w:sz w:val="20"/>
              </w:rPr>
              <w:fldChar w:fldCharType="end"/>
            </w:r>
          </w:hyperlink>
        </w:p>
        <w:p w14:paraId="2E963630" w14:textId="27D3A036" w:rsidR="005864E3" w:rsidRPr="005864E3" w:rsidRDefault="005864E3">
          <w:pPr>
            <w:pStyle w:val="TOC2"/>
            <w:rPr>
              <w:rFonts w:eastAsiaTheme="minorEastAsia"/>
              <w:bCs w:val="0"/>
              <w:sz w:val="20"/>
              <w:szCs w:val="20"/>
            </w:rPr>
          </w:pPr>
          <w:hyperlink w:anchor="_Toc32909874" w:history="1">
            <w:r w:rsidRPr="005864E3">
              <w:rPr>
                <w:rStyle w:val="Hyperlink"/>
                <w:sz w:val="20"/>
                <w:szCs w:val="20"/>
              </w:rPr>
              <w:t>N.  SPECIAL TESTS AND PROVISIONS – Housing Quality Standards</w:t>
            </w:r>
            <w:r w:rsidRPr="005864E3">
              <w:rPr>
                <w:webHidden/>
                <w:sz w:val="20"/>
                <w:szCs w:val="20"/>
              </w:rPr>
              <w:tab/>
            </w:r>
            <w:r w:rsidRPr="005864E3">
              <w:rPr>
                <w:webHidden/>
                <w:sz w:val="20"/>
                <w:szCs w:val="20"/>
              </w:rPr>
              <w:fldChar w:fldCharType="begin"/>
            </w:r>
            <w:r w:rsidRPr="005864E3">
              <w:rPr>
                <w:webHidden/>
                <w:sz w:val="20"/>
                <w:szCs w:val="20"/>
              </w:rPr>
              <w:instrText xml:space="preserve"> PAGEREF _Toc32909874 \h </w:instrText>
            </w:r>
            <w:r w:rsidRPr="005864E3">
              <w:rPr>
                <w:webHidden/>
                <w:sz w:val="20"/>
                <w:szCs w:val="20"/>
              </w:rPr>
            </w:r>
            <w:r w:rsidRPr="005864E3">
              <w:rPr>
                <w:webHidden/>
                <w:sz w:val="20"/>
                <w:szCs w:val="20"/>
              </w:rPr>
              <w:fldChar w:fldCharType="separate"/>
            </w:r>
            <w:r w:rsidRPr="005864E3">
              <w:rPr>
                <w:webHidden/>
                <w:sz w:val="20"/>
                <w:szCs w:val="20"/>
              </w:rPr>
              <w:t>70</w:t>
            </w:r>
            <w:r w:rsidRPr="005864E3">
              <w:rPr>
                <w:webHidden/>
                <w:sz w:val="20"/>
                <w:szCs w:val="20"/>
              </w:rPr>
              <w:fldChar w:fldCharType="end"/>
            </w:r>
          </w:hyperlink>
        </w:p>
        <w:p w14:paraId="53A9ABE6" w14:textId="13167914" w:rsidR="005864E3" w:rsidRPr="005864E3" w:rsidRDefault="005864E3">
          <w:pPr>
            <w:pStyle w:val="TOC3"/>
            <w:rPr>
              <w:rFonts w:ascii="Arial" w:eastAsiaTheme="minorEastAsia" w:hAnsi="Arial" w:cs="Arial"/>
              <w:b w:val="0"/>
              <w:noProof/>
              <w:sz w:val="20"/>
            </w:rPr>
          </w:pPr>
          <w:hyperlink w:anchor="_Toc32909875" w:history="1">
            <w:r w:rsidRPr="005864E3">
              <w:rPr>
                <w:rStyle w:val="Hyperlink"/>
                <w:rFonts w:ascii="Arial" w:hAnsi="Arial" w:cs="Arial"/>
                <w:noProof/>
                <w:sz w:val="20"/>
              </w:rPr>
              <w:t>OMB Compliance Requirements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_Toc32909875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70</w:t>
            </w:r>
            <w:r w:rsidRPr="005864E3">
              <w:rPr>
                <w:rFonts w:ascii="Arial" w:hAnsi="Arial" w:cs="Arial"/>
                <w:noProof/>
                <w:webHidden/>
                <w:sz w:val="20"/>
              </w:rPr>
              <w:fldChar w:fldCharType="end"/>
            </w:r>
          </w:hyperlink>
        </w:p>
        <w:p w14:paraId="2F3475F1" w14:textId="24E38371" w:rsidR="005864E3" w:rsidRPr="005864E3" w:rsidRDefault="005864E3">
          <w:pPr>
            <w:pStyle w:val="TOC3"/>
            <w:rPr>
              <w:rFonts w:ascii="Arial" w:eastAsiaTheme="minorEastAsia" w:hAnsi="Arial" w:cs="Arial"/>
              <w:b w:val="0"/>
              <w:noProof/>
              <w:sz w:val="20"/>
            </w:rPr>
          </w:pPr>
          <w:hyperlink w:anchor="_Toc32909876" w:history="1">
            <w:r w:rsidRPr="005864E3">
              <w:rPr>
                <w:rStyle w:val="Hyperlink"/>
                <w:rFonts w:ascii="Arial" w:hAnsi="Arial" w:cs="Arial"/>
                <w:noProof/>
                <w:sz w:val="20"/>
              </w:rPr>
              <w:t>Additional Program Specific Information</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_Toc32909876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70</w:t>
            </w:r>
            <w:r w:rsidRPr="005864E3">
              <w:rPr>
                <w:rFonts w:ascii="Arial" w:hAnsi="Arial" w:cs="Arial"/>
                <w:noProof/>
                <w:webHidden/>
                <w:sz w:val="20"/>
              </w:rPr>
              <w:fldChar w:fldCharType="end"/>
            </w:r>
          </w:hyperlink>
        </w:p>
        <w:p w14:paraId="0A9D5ACC" w14:textId="5896CCBE" w:rsidR="005864E3" w:rsidRPr="005864E3" w:rsidRDefault="005864E3">
          <w:pPr>
            <w:pStyle w:val="TOC3"/>
            <w:rPr>
              <w:rFonts w:ascii="Arial" w:eastAsiaTheme="minorEastAsia" w:hAnsi="Arial" w:cs="Arial"/>
              <w:b w:val="0"/>
              <w:noProof/>
              <w:sz w:val="20"/>
            </w:rPr>
          </w:pPr>
          <w:hyperlink w:anchor="_Toc32909877" w:history="1">
            <w:r w:rsidRPr="005864E3">
              <w:rPr>
                <w:rStyle w:val="Hyperlink"/>
                <w:rFonts w:ascii="Arial" w:hAnsi="Arial" w:cs="Arial"/>
                <w:noProof/>
                <w:sz w:val="20"/>
              </w:rPr>
              <w:t>Audit Objectives and Control Testing</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_Toc32909877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71</w:t>
            </w:r>
            <w:r w:rsidRPr="005864E3">
              <w:rPr>
                <w:rFonts w:ascii="Arial" w:hAnsi="Arial" w:cs="Arial"/>
                <w:noProof/>
                <w:webHidden/>
                <w:sz w:val="20"/>
              </w:rPr>
              <w:fldChar w:fldCharType="end"/>
            </w:r>
          </w:hyperlink>
        </w:p>
        <w:p w14:paraId="51B0F915" w14:textId="5275D9C6" w:rsidR="005864E3" w:rsidRPr="005864E3" w:rsidRDefault="005864E3">
          <w:pPr>
            <w:pStyle w:val="TOC3"/>
            <w:rPr>
              <w:rFonts w:ascii="Arial" w:eastAsiaTheme="minorEastAsia" w:hAnsi="Arial" w:cs="Arial"/>
              <w:b w:val="0"/>
              <w:noProof/>
              <w:sz w:val="20"/>
            </w:rPr>
          </w:pPr>
          <w:hyperlink w:anchor="_Toc32909878" w:history="1">
            <w:r w:rsidRPr="005864E3">
              <w:rPr>
                <w:rStyle w:val="Hyperlink"/>
                <w:rFonts w:ascii="Arial" w:hAnsi="Arial" w:cs="Arial"/>
                <w:noProof/>
                <w:sz w:val="20"/>
              </w:rPr>
              <w:t>Suggested Audit Procedures</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_Toc32909878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72</w:t>
            </w:r>
            <w:r w:rsidRPr="005864E3">
              <w:rPr>
                <w:rFonts w:ascii="Arial" w:hAnsi="Arial" w:cs="Arial"/>
                <w:noProof/>
                <w:webHidden/>
                <w:sz w:val="20"/>
              </w:rPr>
              <w:fldChar w:fldCharType="end"/>
            </w:r>
          </w:hyperlink>
        </w:p>
        <w:p w14:paraId="0D508495" w14:textId="22ADB104" w:rsidR="005864E3" w:rsidRPr="005864E3" w:rsidRDefault="005864E3">
          <w:pPr>
            <w:pStyle w:val="TOC3"/>
            <w:rPr>
              <w:rFonts w:ascii="Arial" w:eastAsiaTheme="minorEastAsia" w:hAnsi="Arial" w:cs="Arial"/>
              <w:b w:val="0"/>
              <w:noProof/>
              <w:sz w:val="20"/>
            </w:rPr>
          </w:pPr>
          <w:hyperlink w:anchor="_Toc32909879" w:history="1">
            <w:r w:rsidRPr="005864E3">
              <w:rPr>
                <w:rStyle w:val="Hyperlink"/>
                <w:rFonts w:ascii="Arial" w:hAnsi="Arial" w:cs="Arial"/>
                <w:noProof/>
                <w:sz w:val="20"/>
              </w:rPr>
              <w:t>Audit Implications Summary</w:t>
            </w:r>
            <w:r w:rsidRPr="005864E3">
              <w:rPr>
                <w:rFonts w:ascii="Arial" w:hAnsi="Arial" w:cs="Arial"/>
                <w:noProof/>
                <w:webHidden/>
                <w:sz w:val="20"/>
              </w:rPr>
              <w:tab/>
            </w:r>
            <w:r w:rsidRPr="005864E3">
              <w:rPr>
                <w:rFonts w:ascii="Arial" w:hAnsi="Arial" w:cs="Arial"/>
                <w:noProof/>
                <w:webHidden/>
                <w:sz w:val="20"/>
              </w:rPr>
              <w:fldChar w:fldCharType="begin"/>
            </w:r>
            <w:r w:rsidRPr="005864E3">
              <w:rPr>
                <w:rFonts w:ascii="Arial" w:hAnsi="Arial" w:cs="Arial"/>
                <w:noProof/>
                <w:webHidden/>
                <w:sz w:val="20"/>
              </w:rPr>
              <w:instrText xml:space="preserve"> PAGEREF _Toc32909879 \h </w:instrText>
            </w:r>
            <w:r w:rsidRPr="005864E3">
              <w:rPr>
                <w:rFonts w:ascii="Arial" w:hAnsi="Arial" w:cs="Arial"/>
                <w:noProof/>
                <w:webHidden/>
                <w:sz w:val="20"/>
              </w:rPr>
            </w:r>
            <w:r w:rsidRPr="005864E3">
              <w:rPr>
                <w:rFonts w:ascii="Arial" w:hAnsi="Arial" w:cs="Arial"/>
                <w:noProof/>
                <w:webHidden/>
                <w:sz w:val="20"/>
              </w:rPr>
              <w:fldChar w:fldCharType="separate"/>
            </w:r>
            <w:r w:rsidRPr="005864E3">
              <w:rPr>
                <w:rFonts w:ascii="Arial" w:hAnsi="Arial" w:cs="Arial"/>
                <w:noProof/>
                <w:webHidden/>
                <w:sz w:val="20"/>
              </w:rPr>
              <w:t>73</w:t>
            </w:r>
            <w:r w:rsidRPr="005864E3">
              <w:rPr>
                <w:rFonts w:ascii="Arial" w:hAnsi="Arial" w:cs="Arial"/>
                <w:noProof/>
                <w:webHidden/>
                <w:sz w:val="20"/>
              </w:rPr>
              <w:fldChar w:fldCharType="end"/>
            </w:r>
          </w:hyperlink>
        </w:p>
        <w:p w14:paraId="64FAF575" w14:textId="25B7F59C" w:rsidR="005864E3" w:rsidRPr="005864E3" w:rsidRDefault="005864E3">
          <w:pPr>
            <w:pStyle w:val="TOC2"/>
            <w:rPr>
              <w:rFonts w:eastAsiaTheme="minorEastAsia"/>
              <w:bCs w:val="0"/>
              <w:sz w:val="20"/>
              <w:szCs w:val="20"/>
            </w:rPr>
          </w:pPr>
          <w:hyperlink w:anchor="_Toc32909880" w:history="1">
            <w:r w:rsidRPr="005864E3">
              <w:rPr>
                <w:rStyle w:val="Hyperlink"/>
                <w:sz w:val="20"/>
                <w:szCs w:val="20"/>
              </w:rPr>
              <w:t>Program Testing Conclusion</w:t>
            </w:r>
            <w:r w:rsidRPr="005864E3">
              <w:rPr>
                <w:webHidden/>
                <w:sz w:val="20"/>
                <w:szCs w:val="20"/>
              </w:rPr>
              <w:tab/>
            </w:r>
            <w:r w:rsidRPr="005864E3">
              <w:rPr>
                <w:webHidden/>
                <w:sz w:val="20"/>
                <w:szCs w:val="20"/>
              </w:rPr>
              <w:fldChar w:fldCharType="begin"/>
            </w:r>
            <w:r w:rsidRPr="005864E3">
              <w:rPr>
                <w:webHidden/>
                <w:sz w:val="20"/>
                <w:szCs w:val="20"/>
              </w:rPr>
              <w:instrText xml:space="preserve"> PAGEREF _Toc32909880 \h </w:instrText>
            </w:r>
            <w:r w:rsidRPr="005864E3">
              <w:rPr>
                <w:webHidden/>
                <w:sz w:val="20"/>
                <w:szCs w:val="20"/>
              </w:rPr>
            </w:r>
            <w:r w:rsidRPr="005864E3">
              <w:rPr>
                <w:webHidden/>
                <w:sz w:val="20"/>
                <w:szCs w:val="20"/>
              </w:rPr>
              <w:fldChar w:fldCharType="separate"/>
            </w:r>
            <w:r w:rsidRPr="005864E3">
              <w:rPr>
                <w:webHidden/>
                <w:sz w:val="20"/>
                <w:szCs w:val="20"/>
              </w:rPr>
              <w:t>74</w:t>
            </w:r>
            <w:r w:rsidRPr="005864E3">
              <w:rPr>
                <w:webHidden/>
                <w:sz w:val="20"/>
                <w:szCs w:val="20"/>
              </w:rPr>
              <w:fldChar w:fldCharType="end"/>
            </w:r>
          </w:hyperlink>
        </w:p>
        <w:p w14:paraId="03C2BB18" w14:textId="3E8B8ED3" w:rsidR="00084EE0" w:rsidRPr="00D94F69" w:rsidRDefault="00084EE0" w:rsidP="006672EA">
          <w:pPr>
            <w:jc w:val="both"/>
            <w:rPr>
              <w:rFonts w:ascii="Arial" w:hAnsi="Arial" w:cs="Arial"/>
            </w:rPr>
          </w:pPr>
          <w:r w:rsidRPr="005864E3">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5"/>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32909819"/>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12F0F16" w:rsidR="0010435B" w:rsidRPr="00D94F69" w:rsidRDefault="00052D6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746DB18" w:rsidR="0010435B" w:rsidRPr="00D94F69" w:rsidRDefault="00052D6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052D6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FF267A6" w:rsidR="0010435B" w:rsidRPr="00D94F69" w:rsidRDefault="00052D6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2244FEE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4BF428FB"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8627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7F1AA89" w:rsidR="0010435B" w:rsidRPr="00D94F69" w:rsidRDefault="006F182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2B1D8F82" w14:textId="0CE5D8FD"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auto" w:fill="auto"/>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0E09AECB" w14:textId="0CF778E6"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052D6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645B5CC0" w:rsidR="0010435B" w:rsidRPr="00D94F69" w:rsidRDefault="00052D6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70D4F41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34A4ADBC" w:rsidR="0010435B" w:rsidRPr="00D94F69" w:rsidRDefault="0010435B" w:rsidP="006672EA">
            <w:pPr>
              <w:jc w:val="center"/>
              <w:rPr>
                <w:rFonts w:ascii="Arial" w:hAnsi="Arial" w:cs="Arial"/>
                <w:sz w:val="20"/>
              </w:rPr>
            </w:pPr>
          </w:p>
        </w:tc>
      </w:tr>
      <w:tr w:rsidR="0010435B" w:rsidRPr="00D94F69" w14:paraId="43A8818F" w14:textId="77777777" w:rsidTr="008627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E84C510" w:rsidR="0010435B" w:rsidRPr="00D94F69" w:rsidRDefault="006F182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2CA9D28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09FF291E" w:rsidR="0010435B" w:rsidRPr="00D94F69" w:rsidRDefault="0010435B" w:rsidP="006672EA">
            <w:pPr>
              <w:jc w:val="center"/>
              <w:rPr>
                <w:rFonts w:ascii="Arial" w:hAnsi="Arial" w:cs="Arial"/>
                <w:sz w:val="20"/>
              </w:rPr>
            </w:pPr>
          </w:p>
        </w:tc>
      </w:tr>
      <w:tr w:rsidR="0010435B" w:rsidRPr="00D94F69" w14:paraId="5338A1D8" w14:textId="77777777" w:rsidTr="008627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383080A" w:rsidR="0010435B" w:rsidRPr="00D94F69" w:rsidRDefault="006F182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1CD918B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4F964D38" w:rsidR="0010435B" w:rsidRPr="00D94F69" w:rsidRDefault="0010435B" w:rsidP="006672EA">
            <w:pPr>
              <w:jc w:val="center"/>
              <w:rPr>
                <w:rFonts w:ascii="Arial" w:hAnsi="Arial" w:cs="Arial"/>
                <w:sz w:val="20"/>
              </w:rPr>
            </w:pPr>
          </w:p>
        </w:tc>
      </w:tr>
      <w:tr w:rsidR="0010435B" w:rsidRPr="00D94F69" w14:paraId="61F61491" w14:textId="77777777" w:rsidTr="00052D6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DCF2368" w:rsidR="0010435B" w:rsidRPr="00D94F69" w:rsidRDefault="00052D6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541D394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002B5421" w:rsidR="0010435B" w:rsidRPr="00D94F69" w:rsidRDefault="0010435B" w:rsidP="006672EA">
            <w:pPr>
              <w:jc w:val="center"/>
              <w:rPr>
                <w:rFonts w:ascii="Arial" w:hAnsi="Arial" w:cs="Arial"/>
                <w:sz w:val="20"/>
              </w:rPr>
            </w:pP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C3958DC" w:rsidR="0010435B" w:rsidRPr="00D94F69" w:rsidRDefault="00052D6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8627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7777F9F" w:rsidR="0010435B" w:rsidRPr="00D94F69" w:rsidRDefault="006F182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194728B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59F1CD32" w:rsidR="0010435B" w:rsidRPr="00D94F69" w:rsidRDefault="0010435B" w:rsidP="006672EA">
            <w:pPr>
              <w:jc w:val="center"/>
              <w:rPr>
                <w:rFonts w:ascii="Arial" w:hAnsi="Arial" w:cs="Arial"/>
                <w:sz w:val="20"/>
              </w:rPr>
            </w:pPr>
          </w:p>
        </w:tc>
      </w:tr>
      <w:tr w:rsidR="0010435B" w:rsidRPr="00D94F69" w14:paraId="572CF103" w14:textId="77777777" w:rsidTr="0086270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E1CEC57" w:rsidR="0010435B" w:rsidRPr="00D94F69" w:rsidRDefault="006F1822" w:rsidP="006672EA">
            <w:pPr>
              <w:jc w:val="center"/>
              <w:rPr>
                <w:rFonts w:ascii="Arial" w:hAnsi="Arial" w:cs="Arial"/>
                <w:sz w:val="20"/>
              </w:rPr>
            </w:pPr>
            <w:r>
              <w:rPr>
                <w:rFonts w:ascii="Arial" w:hAnsi="Arial" w:cs="Arial"/>
                <w:sz w:val="20"/>
              </w:rPr>
              <w:t>Yes</w:t>
            </w:r>
            <w:r w:rsidR="00862709">
              <w:rPr>
                <w:rFonts w:ascii="Arial" w:hAnsi="Arial" w:cs="Arial"/>
                <w:sz w:val="20"/>
              </w:rPr>
              <w:t xml:space="preserve"> </w:t>
            </w:r>
            <w:r w:rsidR="00862709" w:rsidRPr="00337C77">
              <w:rPr>
                <w:rFonts w:ascii="Arial" w:hAnsi="Arial" w:cs="Arial"/>
                <w:b/>
                <w:bCs/>
                <w:szCs w:val="24"/>
              </w:rPr>
              <w:t>£</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2C59E1C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0F37101F" w:rsidR="0010435B" w:rsidRPr="00D94F69" w:rsidRDefault="0010435B" w:rsidP="006672EA">
            <w:pPr>
              <w:jc w:val="center"/>
              <w:rPr>
                <w:rFonts w:ascii="Arial" w:hAnsi="Arial" w:cs="Arial"/>
                <w:sz w:val="20"/>
              </w:rPr>
            </w:pP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E7228A9" w:rsidR="0010435B" w:rsidRPr="00D94F69" w:rsidRDefault="0010435B" w:rsidP="00052D6D">
            <w:pPr>
              <w:jc w:val="both"/>
              <w:rPr>
                <w:rFonts w:ascii="Arial" w:hAnsi="Arial" w:cs="Arial"/>
                <w:b/>
                <w:bCs/>
                <w:sz w:val="20"/>
              </w:rPr>
            </w:pPr>
            <w:r w:rsidRPr="00D94F69">
              <w:rPr>
                <w:rFonts w:ascii="Arial" w:hAnsi="Arial" w:cs="Arial"/>
                <w:b/>
                <w:bCs/>
                <w:sz w:val="20"/>
              </w:rPr>
              <w:t>Special Tests &amp; Provisions</w:t>
            </w:r>
            <w:r w:rsidR="00052D6D">
              <w:rPr>
                <w:rFonts w:ascii="Arial" w:hAnsi="Arial" w:cs="Arial"/>
                <w:b/>
                <w:bCs/>
                <w:sz w:val="20"/>
              </w:rPr>
              <w:t xml:space="preserve"> – Wage Rate Requirements</w:t>
            </w:r>
          </w:p>
        </w:tc>
        <w:tc>
          <w:tcPr>
            <w:tcW w:w="369" w:type="pct"/>
            <w:tcBorders>
              <w:top w:val="nil"/>
              <w:left w:val="nil"/>
              <w:bottom w:val="single" w:sz="4" w:space="0" w:color="auto"/>
              <w:right w:val="single" w:sz="4" w:space="0" w:color="auto"/>
            </w:tcBorders>
            <w:shd w:val="clear" w:color="auto" w:fill="auto"/>
            <w:noWrap/>
            <w:hideMark/>
          </w:tcPr>
          <w:p w14:paraId="1089FBC5" w14:textId="74D09536" w:rsidR="0010435B" w:rsidRPr="00D94F69" w:rsidRDefault="00052D6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52D6D" w:rsidRPr="00D94F69" w14:paraId="40CDB18B" w14:textId="77777777" w:rsidTr="00052D6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4BCA12AA" w14:textId="77777777" w:rsidR="00052D6D" w:rsidRPr="00D94F69" w:rsidRDefault="00052D6D" w:rsidP="0045658B">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223AD701" w14:textId="77777777" w:rsidR="00052D6D" w:rsidRPr="00D94F69" w:rsidRDefault="00052D6D" w:rsidP="0045658B">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465713A2" w14:textId="742AFA37" w:rsidR="00052D6D" w:rsidRPr="00D94F69" w:rsidRDefault="00052D6D" w:rsidP="00052D6D">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Maximum Per Unit Subsidy and Underwriting Requirements</w:t>
            </w:r>
          </w:p>
        </w:tc>
        <w:tc>
          <w:tcPr>
            <w:tcW w:w="369" w:type="pct"/>
            <w:tcBorders>
              <w:top w:val="nil"/>
              <w:left w:val="nil"/>
              <w:bottom w:val="single" w:sz="4" w:space="0" w:color="auto"/>
              <w:right w:val="single" w:sz="4" w:space="0" w:color="auto"/>
            </w:tcBorders>
            <w:shd w:val="clear" w:color="auto" w:fill="auto"/>
            <w:noWrap/>
            <w:hideMark/>
          </w:tcPr>
          <w:p w14:paraId="159918A1" w14:textId="77777777" w:rsidR="00052D6D" w:rsidRPr="00D94F69" w:rsidRDefault="00052D6D" w:rsidP="0045658B">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D5285BF" w14:textId="77777777" w:rsidR="00052D6D" w:rsidRPr="00D94F69" w:rsidRDefault="00052D6D" w:rsidP="0045658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1E1BF23" w14:textId="77777777" w:rsidR="00052D6D" w:rsidRPr="00D94F69" w:rsidRDefault="00052D6D" w:rsidP="0045658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C6E77E2" w14:textId="77777777" w:rsidR="00052D6D" w:rsidRPr="00D94F69" w:rsidRDefault="00052D6D" w:rsidP="0045658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4F9EE99" w14:textId="77777777" w:rsidR="00052D6D" w:rsidRPr="00D94F69" w:rsidRDefault="00052D6D" w:rsidP="0045658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34320B9" w14:textId="77777777" w:rsidR="00052D6D" w:rsidRPr="00D94F69" w:rsidRDefault="00052D6D" w:rsidP="0045658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14B3B70" w14:textId="77777777" w:rsidR="00052D6D" w:rsidRPr="00D94F69" w:rsidRDefault="00052D6D" w:rsidP="0045658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E34168C" w14:textId="77777777" w:rsidR="00052D6D" w:rsidRPr="00D94F69" w:rsidRDefault="00052D6D" w:rsidP="0045658B">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3F51D10D" w14:textId="77777777" w:rsidR="00052D6D" w:rsidRPr="00052D6D" w:rsidRDefault="00052D6D" w:rsidP="0045658B">
            <w:pPr>
              <w:jc w:val="center"/>
              <w:rPr>
                <w:rFonts w:ascii="Arial" w:hAnsi="Arial" w:cs="Arial"/>
                <w:i/>
                <w:iCs/>
                <w:sz w:val="20"/>
              </w:rPr>
            </w:pPr>
            <w:r w:rsidRPr="00D94F69">
              <w:rPr>
                <w:rFonts w:ascii="Arial" w:hAnsi="Arial" w:cs="Arial"/>
                <w:i/>
                <w:iCs/>
                <w:sz w:val="20"/>
              </w:rPr>
              <w:t>5%</w:t>
            </w:r>
          </w:p>
        </w:tc>
      </w:tr>
      <w:tr w:rsidR="00052D6D" w:rsidRPr="00D94F69" w14:paraId="3D0A801C" w14:textId="77777777" w:rsidTr="00052D6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378AC415" w14:textId="77777777" w:rsidR="00052D6D" w:rsidRPr="00D94F69" w:rsidRDefault="00052D6D" w:rsidP="0045658B">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61912860" w14:textId="77777777" w:rsidR="00052D6D" w:rsidRPr="00D94F69" w:rsidRDefault="00052D6D" w:rsidP="0045658B">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8C6E769" w14:textId="7C0F601C" w:rsidR="00052D6D" w:rsidRPr="00D94F69" w:rsidRDefault="00052D6D" w:rsidP="00052D6D">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Drawdowns of HOME Funds</w:t>
            </w:r>
          </w:p>
        </w:tc>
        <w:tc>
          <w:tcPr>
            <w:tcW w:w="369" w:type="pct"/>
            <w:tcBorders>
              <w:top w:val="nil"/>
              <w:left w:val="nil"/>
              <w:bottom w:val="single" w:sz="4" w:space="0" w:color="auto"/>
              <w:right w:val="single" w:sz="4" w:space="0" w:color="auto"/>
            </w:tcBorders>
            <w:shd w:val="clear" w:color="auto" w:fill="auto"/>
            <w:noWrap/>
            <w:hideMark/>
          </w:tcPr>
          <w:p w14:paraId="21A85647" w14:textId="77777777" w:rsidR="00052D6D" w:rsidRPr="00D94F69" w:rsidRDefault="00052D6D" w:rsidP="0045658B">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029EEF" w14:textId="77777777" w:rsidR="00052D6D" w:rsidRPr="00D94F69" w:rsidRDefault="00052D6D" w:rsidP="0045658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998190E" w14:textId="77777777" w:rsidR="00052D6D" w:rsidRPr="00D94F69" w:rsidRDefault="00052D6D" w:rsidP="0045658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060CF1" w14:textId="77777777" w:rsidR="00052D6D" w:rsidRPr="00D94F69" w:rsidRDefault="00052D6D" w:rsidP="0045658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22B781A" w14:textId="77777777" w:rsidR="00052D6D" w:rsidRPr="00D94F69" w:rsidRDefault="00052D6D" w:rsidP="0045658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8AB75B5" w14:textId="77777777" w:rsidR="00052D6D" w:rsidRPr="00D94F69" w:rsidRDefault="00052D6D" w:rsidP="0045658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4CF68B0" w14:textId="77777777" w:rsidR="00052D6D" w:rsidRPr="00D94F69" w:rsidRDefault="00052D6D" w:rsidP="0045658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3EFE9CD" w14:textId="77777777" w:rsidR="00052D6D" w:rsidRPr="00D94F69" w:rsidRDefault="00052D6D" w:rsidP="0045658B">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5E92A59" w14:textId="77777777" w:rsidR="00052D6D" w:rsidRPr="00052D6D" w:rsidRDefault="00052D6D" w:rsidP="0045658B">
            <w:pPr>
              <w:jc w:val="center"/>
              <w:rPr>
                <w:rFonts w:ascii="Arial" w:hAnsi="Arial" w:cs="Arial"/>
                <w:i/>
                <w:iCs/>
                <w:sz w:val="20"/>
              </w:rPr>
            </w:pPr>
            <w:r w:rsidRPr="00D94F69">
              <w:rPr>
                <w:rFonts w:ascii="Arial" w:hAnsi="Arial" w:cs="Arial"/>
                <w:i/>
                <w:iCs/>
                <w:sz w:val="20"/>
              </w:rPr>
              <w:t>5%</w:t>
            </w:r>
          </w:p>
        </w:tc>
      </w:tr>
      <w:tr w:rsidR="00052D6D" w:rsidRPr="00D94F69" w14:paraId="1B86DC7F" w14:textId="77777777" w:rsidTr="00052D6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28947607" w14:textId="77777777" w:rsidR="00052D6D" w:rsidRPr="00D94F69" w:rsidRDefault="00052D6D" w:rsidP="0045658B">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6280B58B" w14:textId="77777777" w:rsidR="00052D6D" w:rsidRPr="00D94F69" w:rsidRDefault="00052D6D" w:rsidP="0045658B">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7EC18EE0" w14:textId="21FC8989" w:rsidR="00052D6D" w:rsidRPr="00D94F69" w:rsidRDefault="00052D6D" w:rsidP="00052D6D">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Housing Quality Standards</w:t>
            </w:r>
          </w:p>
        </w:tc>
        <w:tc>
          <w:tcPr>
            <w:tcW w:w="369" w:type="pct"/>
            <w:tcBorders>
              <w:top w:val="nil"/>
              <w:left w:val="nil"/>
              <w:bottom w:val="single" w:sz="4" w:space="0" w:color="auto"/>
              <w:right w:val="single" w:sz="4" w:space="0" w:color="auto"/>
            </w:tcBorders>
            <w:shd w:val="clear" w:color="auto" w:fill="auto"/>
            <w:noWrap/>
            <w:hideMark/>
          </w:tcPr>
          <w:p w14:paraId="62933177" w14:textId="77777777" w:rsidR="00052D6D" w:rsidRPr="00D94F69" w:rsidRDefault="00052D6D" w:rsidP="0045658B">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3DD9971" w14:textId="77777777" w:rsidR="00052D6D" w:rsidRPr="00D94F69" w:rsidRDefault="00052D6D" w:rsidP="0045658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7545D84" w14:textId="77777777" w:rsidR="00052D6D" w:rsidRPr="00D94F69" w:rsidRDefault="00052D6D" w:rsidP="0045658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A946625" w14:textId="77777777" w:rsidR="00052D6D" w:rsidRPr="00D94F69" w:rsidRDefault="00052D6D" w:rsidP="0045658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A1F876F" w14:textId="77777777" w:rsidR="00052D6D" w:rsidRPr="00D94F69" w:rsidRDefault="00052D6D" w:rsidP="0045658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9BA00B" w14:textId="77777777" w:rsidR="00052D6D" w:rsidRPr="00D94F69" w:rsidRDefault="00052D6D" w:rsidP="0045658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B577CFF" w14:textId="77777777" w:rsidR="00052D6D" w:rsidRPr="00D94F69" w:rsidRDefault="00052D6D" w:rsidP="0045658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663028E" w14:textId="77777777" w:rsidR="00052D6D" w:rsidRPr="00D94F69" w:rsidRDefault="00052D6D" w:rsidP="0045658B">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F65B2BE" w14:textId="77777777" w:rsidR="00052D6D" w:rsidRPr="00052D6D" w:rsidRDefault="00052D6D" w:rsidP="0045658B">
            <w:pPr>
              <w:jc w:val="center"/>
              <w:rPr>
                <w:rFonts w:ascii="Arial" w:hAnsi="Arial" w:cs="Arial"/>
                <w:i/>
                <w:iCs/>
                <w:sz w:val="20"/>
              </w:rPr>
            </w:pPr>
            <w:r w:rsidRPr="00D94F69">
              <w:rPr>
                <w:rFonts w:ascii="Arial" w:hAnsi="Arial" w:cs="Arial"/>
                <w:i/>
                <w:iCs/>
                <w:sz w:val="20"/>
              </w:rPr>
              <w:t>5%</w:t>
            </w:r>
          </w:p>
        </w:tc>
      </w:tr>
    </w:tbl>
    <w:p w14:paraId="4CF06ED7" w14:textId="77777777" w:rsidR="00862709" w:rsidRDefault="00862709" w:rsidP="006672EA">
      <w:pPr>
        <w:spacing w:after="240"/>
        <w:jc w:val="both"/>
        <w:rPr>
          <w:rFonts w:ascii="Arial" w:hAnsi="Arial" w:cs="Arial"/>
          <w:b/>
          <w:bCs/>
          <w:szCs w:val="24"/>
        </w:rPr>
      </w:pPr>
      <w:r w:rsidRPr="00337C77">
        <w:rPr>
          <w:rFonts w:ascii="Arial" w:hAnsi="Arial" w:cs="Arial"/>
          <w:b/>
          <w:bCs/>
          <w:szCs w:val="24"/>
        </w:rPr>
        <w:lastRenderedPageBreak/>
        <w:t xml:space="preserve">£: This is applicable per the OMB Compliance Supplement, however, we do not expect it to be applicable to local entities. </w:t>
      </w:r>
    </w:p>
    <w:p w14:paraId="2D24D100" w14:textId="5C553C20"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5487C1AB"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6"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891A3F6"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w:t>
      </w:r>
      <w:r w:rsidRPr="00D94F69">
        <w:rPr>
          <w:rFonts w:ascii="Arial" w:hAnsi="Arial" w:cs="Arial"/>
          <w:sz w:val="20"/>
        </w:rPr>
        <w:lastRenderedPageBreak/>
        <w:t xml:space="preserve">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7"/>
          <w:pgSz w:w="20160" w:h="12240" w:orient="landscape" w:code="5"/>
          <w:pgMar w:top="1440" w:right="1440" w:bottom="1440" w:left="1440" w:header="720" w:footer="720" w:gutter="0"/>
          <w:cols w:space="720"/>
          <w:noEndnote/>
          <w:docGrid w:linePitch="326"/>
        </w:sectPr>
      </w:pPr>
    </w:p>
    <w:p w14:paraId="158274B8" w14:textId="771D98D5" w:rsidR="0010435B" w:rsidRPr="00D94F69" w:rsidRDefault="005864E3" w:rsidP="00D76F2F">
      <w:pPr>
        <w:widowControl w:val="0"/>
        <w:spacing w:after="240"/>
        <w:jc w:val="both"/>
        <w:rPr>
          <w:rFonts w:ascii="Arial" w:hAnsi="Arial" w:cs="Arial"/>
          <w:b/>
          <w:i/>
          <w:sz w:val="20"/>
        </w:rPr>
      </w:pPr>
      <w:hyperlink r:id="rId18"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457D20CF" w:rsidR="0010435B" w:rsidRPr="00D94F69" w:rsidRDefault="005864E3" w:rsidP="00CF749C">
      <w:pPr>
        <w:rPr>
          <w:rFonts w:ascii="Arial" w:hAnsi="Arial" w:cs="Arial"/>
          <w:b/>
          <w:i/>
          <w:sz w:val="20"/>
        </w:rPr>
      </w:pPr>
      <w:hyperlink r:id="rId19"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32909820"/>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32909821"/>
      <w:r w:rsidRPr="00D94F69">
        <w:rPr>
          <w:rFonts w:cs="Arial"/>
        </w:rPr>
        <w:t>I. Program Objectives</w:t>
      </w:r>
      <w:bookmarkEnd w:id="11"/>
    </w:p>
    <w:p w14:paraId="47FBF2E8" w14:textId="725AA4E1" w:rsidR="009656BB" w:rsidRDefault="00052D6D" w:rsidP="006672EA">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Housing and Urban Development</w:t>
      </w:r>
      <w:r w:rsidRPr="00BD1549">
        <w:rPr>
          <w:rFonts w:ascii="Arial" w:hAnsi="Arial" w:cs="Arial"/>
          <w:b/>
          <w:i/>
          <w:sz w:val="20"/>
        </w:rPr>
        <w:t xml:space="preserve"> Program Specific Information:</w:t>
      </w:r>
    </w:p>
    <w:p w14:paraId="50256FA5" w14:textId="1D0E8732" w:rsidR="00052D6D" w:rsidRPr="00D94F69" w:rsidRDefault="00862709" w:rsidP="00052D6D">
      <w:pPr>
        <w:spacing w:after="240"/>
        <w:jc w:val="both"/>
        <w:rPr>
          <w:rFonts w:ascii="Arial" w:hAnsi="Arial" w:cs="Arial"/>
          <w:bCs/>
          <w:sz w:val="20"/>
        </w:rPr>
      </w:pPr>
      <w:r w:rsidRPr="00862709">
        <w:rPr>
          <w:rFonts w:ascii="Arial" w:hAnsi="Arial" w:cs="Arial"/>
          <w:bCs/>
          <w:sz w:val="20"/>
        </w:rPr>
        <w:t>The objectives of the HOME Investment Partnerships (HOME) Program include (1) expanding the supply of decent and affordable housing, particularly housing for low- and very low-income Americans; (2) strengthening the abilities of State and local governments to design and implement strategies for achieving adequate supplies of decent, affordable housing; (3) providing financial and technical assistance to participating jurisdictions, including the development of model programs for affordable low-income housing; and (4) extending and strengthening partnerships among all levels of government and the private sector, including for-profit and non- profit organizations, in the production and operation of affordable housing (24 CFR section 92.1).</w:t>
      </w:r>
    </w:p>
    <w:p w14:paraId="27A28DF7" w14:textId="775A6B27" w:rsidR="009656BB" w:rsidRPr="00D94F69" w:rsidRDefault="00052D6D" w:rsidP="006672EA">
      <w:pPr>
        <w:spacing w:after="240"/>
        <w:jc w:val="both"/>
        <w:rPr>
          <w:rFonts w:ascii="Arial" w:hAnsi="Arial" w:cs="Arial"/>
          <w:bCs/>
          <w:sz w:val="20"/>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p w14:paraId="222D14D9" w14:textId="77777777" w:rsidR="009656BB" w:rsidRPr="00D94F69" w:rsidRDefault="009656BB" w:rsidP="006672EA">
      <w:pPr>
        <w:pStyle w:val="Heading3"/>
        <w:jc w:val="both"/>
        <w:rPr>
          <w:rFonts w:cs="Arial"/>
        </w:rPr>
      </w:pPr>
      <w:bookmarkStart w:id="12" w:name="_Toc32909822"/>
      <w:r w:rsidRPr="00D94F69">
        <w:rPr>
          <w:rFonts w:cs="Arial"/>
        </w:rPr>
        <w:t>II. Program Procedures</w:t>
      </w:r>
      <w:bookmarkEnd w:id="12"/>
    </w:p>
    <w:p w14:paraId="368593B0" w14:textId="17C90141" w:rsidR="001A2761" w:rsidRDefault="00052D6D" w:rsidP="001A2761">
      <w:pPr>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Housing and Urban Development</w:t>
      </w:r>
      <w:r w:rsidRPr="00BD1549">
        <w:rPr>
          <w:rFonts w:ascii="Arial" w:hAnsi="Arial" w:cs="Arial"/>
          <w:b/>
          <w:i/>
          <w:sz w:val="20"/>
        </w:rPr>
        <w:t xml:space="preserve"> Program Specific Information:</w:t>
      </w:r>
    </w:p>
    <w:p w14:paraId="556266B1" w14:textId="77777777" w:rsidR="00862709" w:rsidRPr="00862709" w:rsidRDefault="00862709" w:rsidP="00862709">
      <w:pPr>
        <w:autoSpaceDE w:val="0"/>
        <w:autoSpaceDN w:val="0"/>
        <w:adjustRightInd w:val="0"/>
        <w:spacing w:after="240"/>
        <w:jc w:val="both"/>
        <w:rPr>
          <w:rFonts w:ascii="Arial" w:eastAsia="TimesNewRomanPSMT" w:hAnsi="Arial" w:cs="Arial"/>
          <w:sz w:val="20"/>
        </w:rPr>
      </w:pPr>
      <w:r w:rsidRPr="00862709">
        <w:rPr>
          <w:rFonts w:ascii="Arial" w:eastAsia="TimesNewRomanPSMT" w:hAnsi="Arial" w:cs="Arial"/>
          <w:sz w:val="20"/>
        </w:rPr>
        <w:t>The program is conducted by jurisdictions (States, cities, urban counties, and consortia) that receive an allocation of funds. Participating jurisdictions must submit a description of how they propose to use the funds for housing activities, together with certifications (24 CFR part 91). The funding amount is based on a formula of six factors established to reflect a jurisdiction’s need for an increased supply of affordable housing for low- and very low-income families (24 CFR section 92.50).</w:t>
      </w:r>
    </w:p>
    <w:p w14:paraId="1541E7F1" w14:textId="3B0A73FC" w:rsidR="00052D6D" w:rsidRPr="00052D6D" w:rsidRDefault="00862709" w:rsidP="00862709">
      <w:pPr>
        <w:autoSpaceDE w:val="0"/>
        <w:autoSpaceDN w:val="0"/>
        <w:adjustRightInd w:val="0"/>
        <w:spacing w:after="240"/>
        <w:jc w:val="both"/>
        <w:rPr>
          <w:rFonts w:ascii="Arial" w:hAnsi="Arial" w:cs="Arial"/>
          <w:bCs/>
          <w:sz w:val="20"/>
        </w:rPr>
      </w:pPr>
      <w:r w:rsidRPr="00862709">
        <w:rPr>
          <w:rFonts w:ascii="Arial" w:eastAsia="TimesNewRomanPSMT" w:hAnsi="Arial" w:cs="Arial"/>
          <w:sz w:val="20"/>
        </w:rPr>
        <w:t>A State may carry out its own HOME program without active participation of units of general local government or may distribute HOME funds to units of general local government to carry out HOME programs in which both the State and all or some of the units of general local government perform specified functions. A unit of general local government designated by a State to receive HOME funds from a State is a “State recipient.” A “subrecipient” is a public agency or nonprofit organization selected by the participating jurisdiction to administer all or some of the participating jurisdiction's HOME program. Before disbursing funds to an entity, each participating jurisdiction is required to enter into a written agreement with the entity. The contents of the agreement may vary depending on the role the entity assumes or the type of project undertaken, i.e., State recipient, subrecipient, for-profit or non-profit housing owner, developer, or sponsor, a contractor, or a home buyer, homeowner, or tenant receiving tenant- based rental or security deposit assistance (24 CFR section 92.504).</w:t>
      </w:r>
    </w:p>
    <w:p w14:paraId="3D7F8C06" w14:textId="443DB54D" w:rsidR="009656BB" w:rsidRPr="00D94F69" w:rsidRDefault="00052D6D" w:rsidP="00740C6F">
      <w:pPr>
        <w:spacing w:after="240"/>
        <w:jc w:val="both"/>
        <w:rPr>
          <w:rFonts w:ascii="Arial" w:hAnsi="Arial" w:cs="Arial"/>
          <w:bCs/>
          <w:sz w:val="20"/>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p w14:paraId="612B87C9" w14:textId="77777777" w:rsidR="009656BB" w:rsidRPr="00D94F69" w:rsidRDefault="009656BB" w:rsidP="006672EA">
      <w:pPr>
        <w:pStyle w:val="Heading3"/>
        <w:jc w:val="both"/>
        <w:rPr>
          <w:rFonts w:cs="Arial"/>
          <w:sz w:val="28"/>
          <w:szCs w:val="28"/>
        </w:rPr>
      </w:pPr>
      <w:bookmarkStart w:id="13" w:name="_Toc32909823"/>
      <w:r w:rsidRPr="00D94F69">
        <w:rPr>
          <w:rFonts w:cs="Arial"/>
        </w:rPr>
        <w:t>III. Source of Governing Requirements</w:t>
      </w:r>
      <w:bookmarkEnd w:id="13"/>
    </w:p>
    <w:p w14:paraId="0FDD11D8" w14:textId="77777777" w:rsidR="00052D6D" w:rsidRDefault="00052D6D" w:rsidP="00052D6D">
      <w:pPr>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Housing and Urban Development</w:t>
      </w:r>
      <w:r w:rsidRPr="00BD1549">
        <w:rPr>
          <w:rFonts w:ascii="Arial" w:hAnsi="Arial" w:cs="Arial"/>
          <w:b/>
          <w:i/>
          <w:sz w:val="20"/>
        </w:rPr>
        <w:t xml:space="preserve"> Program Specific Information:</w:t>
      </w:r>
    </w:p>
    <w:p w14:paraId="5E052068" w14:textId="286816D6" w:rsidR="006F570B" w:rsidRPr="00D94F69" w:rsidRDefault="00862709" w:rsidP="00052D6D">
      <w:pPr>
        <w:spacing w:after="240"/>
        <w:jc w:val="both"/>
        <w:rPr>
          <w:rFonts w:ascii="Arial" w:hAnsi="Arial" w:cs="Arial"/>
          <w:bCs/>
          <w:sz w:val="20"/>
        </w:rPr>
      </w:pPr>
      <w:r w:rsidRPr="00862709">
        <w:rPr>
          <w:rFonts w:ascii="Arial" w:hAnsi="Arial" w:cs="Arial"/>
          <w:bCs/>
          <w:sz w:val="20"/>
        </w:rPr>
        <w:t>The HOME Program was established by the Title II of the Cranston-Gonzalez National Affordable Housing Act (42 USC 12701-12839 and 3535(d)). Implementing regulations are codified at 24 CFR part 92.</w:t>
      </w:r>
    </w:p>
    <w:p w14:paraId="05B90F53" w14:textId="3E68598F" w:rsidR="006F570B" w:rsidRPr="00D94F69" w:rsidRDefault="00052D6D" w:rsidP="006672EA">
      <w:pPr>
        <w:spacing w:after="240"/>
        <w:jc w:val="both"/>
        <w:rPr>
          <w:rFonts w:ascii="Arial" w:hAnsi="Arial" w:cs="Arial"/>
          <w:bCs/>
          <w:sz w:val="20"/>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p w14:paraId="278D98F4" w14:textId="77777777" w:rsidR="006F570B" w:rsidRPr="00D94F69" w:rsidRDefault="00386445" w:rsidP="006672EA">
      <w:pPr>
        <w:pStyle w:val="Heading3"/>
        <w:jc w:val="both"/>
        <w:rPr>
          <w:rFonts w:cs="Arial"/>
        </w:rPr>
      </w:pPr>
      <w:bookmarkStart w:id="14" w:name="_Toc32909824"/>
      <w:r w:rsidRPr="00D94F69">
        <w:rPr>
          <w:rFonts w:cs="Arial"/>
        </w:rPr>
        <w:lastRenderedPageBreak/>
        <w:t xml:space="preserve">IV. </w:t>
      </w:r>
      <w:r w:rsidR="009C1FCD" w:rsidRPr="00D94F69">
        <w:rPr>
          <w:rFonts w:cs="Arial"/>
        </w:rPr>
        <w:t>Other Information</w:t>
      </w:r>
      <w:bookmarkEnd w:id="14"/>
    </w:p>
    <w:p w14:paraId="5D63F6B0" w14:textId="77777777" w:rsidR="00052D6D" w:rsidRDefault="00052D6D" w:rsidP="00052D6D">
      <w:pPr>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Housing and Urban Development</w:t>
      </w:r>
      <w:r w:rsidRPr="00BD1549">
        <w:rPr>
          <w:rFonts w:ascii="Arial" w:hAnsi="Arial" w:cs="Arial"/>
          <w:b/>
          <w:i/>
          <w:sz w:val="20"/>
        </w:rPr>
        <w:t xml:space="preserve"> Program Specific Information:</w:t>
      </w:r>
    </w:p>
    <w:p w14:paraId="2A7DCD9D" w14:textId="77777777" w:rsidR="00052D6D" w:rsidRPr="00052D6D" w:rsidRDefault="00052D6D" w:rsidP="00052D6D">
      <w:pPr>
        <w:autoSpaceDE w:val="0"/>
        <w:autoSpaceDN w:val="0"/>
        <w:adjustRightInd w:val="0"/>
        <w:spacing w:after="240"/>
        <w:jc w:val="both"/>
        <w:rPr>
          <w:rFonts w:ascii="Arial" w:hAnsi="Arial" w:cs="Arial"/>
          <w:b/>
          <w:bCs/>
          <w:color w:val="000000"/>
          <w:sz w:val="20"/>
        </w:rPr>
      </w:pPr>
      <w:r w:rsidRPr="00052D6D">
        <w:rPr>
          <w:rFonts w:ascii="Arial" w:hAnsi="Arial" w:cs="Arial"/>
          <w:b/>
          <w:bCs/>
          <w:color w:val="000000"/>
          <w:sz w:val="20"/>
        </w:rPr>
        <w:t>Availability of Other Program Information</w:t>
      </w:r>
    </w:p>
    <w:p w14:paraId="7E318C26" w14:textId="6C6081BC" w:rsidR="008148E3" w:rsidRDefault="00052D6D" w:rsidP="00052D6D">
      <w:pPr>
        <w:autoSpaceDE w:val="0"/>
        <w:autoSpaceDN w:val="0"/>
        <w:adjustRightInd w:val="0"/>
        <w:spacing w:after="240"/>
        <w:jc w:val="both"/>
        <w:rPr>
          <w:rFonts w:ascii="Arial" w:eastAsia="TimesNewRomanPSMT" w:hAnsi="Arial" w:cs="Arial"/>
          <w:color w:val="0000FF"/>
          <w:sz w:val="20"/>
        </w:rPr>
      </w:pPr>
      <w:r w:rsidRPr="00052D6D">
        <w:rPr>
          <w:rFonts w:ascii="Arial" w:eastAsia="TimesNewRomanPSMT" w:hAnsi="Arial" w:cs="Arial"/>
          <w:color w:val="000000"/>
          <w:sz w:val="20"/>
        </w:rPr>
        <w:t>Pertinent information that will assist the auditor in understanding the HOME Program is</w:t>
      </w:r>
      <w:r>
        <w:rPr>
          <w:rFonts w:ascii="Arial" w:eastAsia="TimesNewRomanPSMT" w:hAnsi="Arial" w:cs="Arial"/>
          <w:color w:val="000000"/>
          <w:sz w:val="20"/>
        </w:rPr>
        <w:t xml:space="preserve"> </w:t>
      </w:r>
      <w:r w:rsidRPr="00052D6D">
        <w:rPr>
          <w:rFonts w:ascii="Arial" w:eastAsia="TimesNewRomanPSMT" w:hAnsi="Arial" w:cs="Arial"/>
          <w:color w:val="000000"/>
          <w:sz w:val="20"/>
        </w:rPr>
        <w:t xml:space="preserve">available on the agency website at </w:t>
      </w:r>
      <w:hyperlink r:id="rId20" w:history="1">
        <w:r w:rsidRPr="006A3BC1">
          <w:rPr>
            <w:rStyle w:val="Hyperlink"/>
            <w:rFonts w:ascii="Arial" w:eastAsia="TimesNewRomanPSMT" w:hAnsi="Arial" w:cs="Arial"/>
            <w:sz w:val="20"/>
          </w:rPr>
          <w:t>https://www.hudexchange.info/home/</w:t>
        </w:r>
      </w:hyperlink>
      <w:r>
        <w:rPr>
          <w:rFonts w:ascii="Arial" w:eastAsia="TimesNewRomanPSMT" w:hAnsi="Arial" w:cs="Arial"/>
          <w:color w:val="0000FF"/>
          <w:sz w:val="20"/>
        </w:rPr>
        <w:t xml:space="preserve">. </w:t>
      </w:r>
    </w:p>
    <w:p w14:paraId="5C0E11B0" w14:textId="3DB96316" w:rsidR="00D24312" w:rsidRPr="00D24312" w:rsidRDefault="00D24312" w:rsidP="00D24312">
      <w:pPr>
        <w:autoSpaceDE w:val="0"/>
        <w:autoSpaceDN w:val="0"/>
        <w:adjustRightInd w:val="0"/>
        <w:spacing w:after="240"/>
        <w:jc w:val="both"/>
        <w:rPr>
          <w:rFonts w:ascii="Arial" w:hAnsi="Arial" w:cs="Arial"/>
          <w:b/>
          <w:bCs/>
          <w:color w:val="000000"/>
          <w:sz w:val="20"/>
        </w:rPr>
      </w:pPr>
      <w:r w:rsidRPr="00D24312">
        <w:rPr>
          <w:rFonts w:ascii="Arial" w:hAnsi="Arial" w:cs="Arial"/>
          <w:b/>
          <w:bCs/>
          <w:color w:val="000000"/>
          <w:sz w:val="20"/>
        </w:rPr>
        <w:t xml:space="preserve">Other Information </w:t>
      </w:r>
    </w:p>
    <w:p w14:paraId="24CB1674" w14:textId="77777777" w:rsidR="00D24312" w:rsidRPr="00D24312" w:rsidRDefault="00D24312" w:rsidP="00D24312">
      <w:pPr>
        <w:spacing w:after="240"/>
        <w:jc w:val="both"/>
        <w:rPr>
          <w:rFonts w:ascii="Arial" w:hAnsi="Arial" w:cs="Arial"/>
          <w:i/>
          <w:sz w:val="20"/>
        </w:rPr>
      </w:pPr>
      <w:r w:rsidRPr="00D24312">
        <w:rPr>
          <w:rFonts w:ascii="Arial" w:hAnsi="Arial" w:cs="Arial"/>
          <w:i/>
          <w:sz w:val="20"/>
        </w:rPr>
        <w:t>Improper Payments</w:t>
      </w:r>
    </w:p>
    <w:p w14:paraId="274699C4" w14:textId="2AEAAEAA" w:rsidR="00D24312" w:rsidRPr="00D24312" w:rsidRDefault="00D24312" w:rsidP="00D24312">
      <w:pPr>
        <w:autoSpaceDE w:val="0"/>
        <w:autoSpaceDN w:val="0"/>
        <w:adjustRightInd w:val="0"/>
        <w:spacing w:after="240"/>
        <w:jc w:val="both"/>
        <w:rPr>
          <w:rFonts w:ascii="Arial" w:hAnsi="Arial" w:cs="Arial"/>
          <w:bCs/>
          <w:sz w:val="20"/>
        </w:rPr>
      </w:pPr>
      <w:r w:rsidRPr="00D24312">
        <w:rPr>
          <w:rFonts w:ascii="Arial" w:hAnsi="Arial" w:cs="Arial"/>
          <w:sz w:val="20"/>
        </w:rPr>
        <w:t>A participating jurisdiction that uses any HOME funds for an activity that does not meet HOME affordability requirements outlined in 24 CFR section 92.252 or 24 CFR section 92.254, or for costs that are not eligible costs identified in 24 CFR sections 92.206 through 92.209 must repay the funds to either its HOME Investment Trust Fund Treasury account or the local HOME account (24 CFR section 92.503(b)).</w:t>
      </w:r>
    </w:p>
    <w:p w14:paraId="1600F970" w14:textId="77777777" w:rsidR="00052D6D" w:rsidRPr="00D24312" w:rsidRDefault="00052D6D" w:rsidP="00052D6D">
      <w:pPr>
        <w:spacing w:after="240"/>
        <w:jc w:val="both"/>
        <w:rPr>
          <w:rFonts w:ascii="Arial" w:hAnsi="Arial" w:cs="Arial"/>
          <w:bCs/>
          <w:sz w:val="20"/>
        </w:rPr>
      </w:pPr>
      <w:r w:rsidRPr="00D24312">
        <w:rPr>
          <w:rFonts w:ascii="Arial" w:hAnsi="Arial" w:cs="Arial"/>
          <w:bCs/>
          <w:i/>
          <w:sz w:val="20"/>
        </w:rPr>
        <w:t>(Source: 2019 OMB Compliance Supplement, Part 4, Department of Housing and Urban Development CFDA 14.239 HOME Investment Partnership Program)</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1"/>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32909825"/>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48C3CF01" w:rsidR="003644ED" w:rsidRPr="00D94F69" w:rsidRDefault="003644ED" w:rsidP="006672EA">
      <w:pPr>
        <w:pStyle w:val="Heading3"/>
        <w:jc w:val="both"/>
        <w:rPr>
          <w:rFonts w:cs="Arial"/>
        </w:rPr>
      </w:pPr>
      <w:bookmarkStart w:id="17" w:name="_Toc32909826"/>
      <w:r w:rsidRPr="00D94F69">
        <w:rPr>
          <w:rFonts w:cs="Arial"/>
        </w:rPr>
        <w:t>Program Overview</w:t>
      </w:r>
      <w:r w:rsidR="00052D6D">
        <w:rPr>
          <w:rFonts w:cs="Arial"/>
        </w:rPr>
        <w:t xml:space="preserve"> and Testing Considerations</w:t>
      </w:r>
      <w:bookmarkEnd w:id="17"/>
    </w:p>
    <w:p w14:paraId="30E1CE2E" w14:textId="77777777" w:rsidR="00052D6D" w:rsidRPr="00CE2127" w:rsidRDefault="00052D6D" w:rsidP="00052D6D">
      <w:pPr>
        <w:spacing w:after="240"/>
        <w:jc w:val="both"/>
        <w:rPr>
          <w:rFonts w:ascii="Arial" w:hAnsi="Arial" w:cs="Arial"/>
          <w:sz w:val="20"/>
        </w:rPr>
      </w:pPr>
      <w:r w:rsidRPr="00CE2127">
        <w:rPr>
          <w:rFonts w:ascii="Arial" w:hAnsi="Arial" w:cs="Arial"/>
          <w:sz w:val="20"/>
        </w:rPr>
        <w:t>Participating jurisdictions (such as counties) receiving funds directly from HUD have a consolidated plan that is approved by HUD or that the application for HUD funds contain a certification that the application is consistent with a HUD-approved consolidated plan.</w:t>
      </w:r>
    </w:p>
    <w:p w14:paraId="61AF820A" w14:textId="77777777" w:rsidR="00052D6D" w:rsidRPr="00CE2127" w:rsidRDefault="00052D6D" w:rsidP="00052D6D">
      <w:pPr>
        <w:spacing w:after="240"/>
        <w:jc w:val="both"/>
        <w:rPr>
          <w:rFonts w:ascii="Arial" w:hAnsi="Arial" w:cs="Arial"/>
          <w:sz w:val="20"/>
        </w:rPr>
      </w:pPr>
      <w:r w:rsidRPr="00CE2127">
        <w:rPr>
          <w:rFonts w:ascii="Arial" w:hAnsi="Arial" w:cs="Arial"/>
          <w:sz w:val="20"/>
        </w:rPr>
        <w:t>The consolidated plan serves the following functions:</w:t>
      </w:r>
    </w:p>
    <w:p w14:paraId="251CB6D7" w14:textId="77777777" w:rsidR="00052D6D" w:rsidRPr="00CE2127" w:rsidRDefault="00052D6D" w:rsidP="00052D6D">
      <w:pPr>
        <w:spacing w:after="240"/>
        <w:ind w:left="720" w:hanging="720"/>
        <w:jc w:val="both"/>
        <w:rPr>
          <w:rFonts w:ascii="Arial" w:hAnsi="Arial" w:cs="Arial"/>
          <w:sz w:val="20"/>
        </w:rPr>
      </w:pPr>
      <w:r w:rsidRPr="00CE2127">
        <w:rPr>
          <w:rFonts w:ascii="Arial" w:hAnsi="Arial" w:cs="Arial"/>
          <w:sz w:val="20"/>
        </w:rPr>
        <w:t xml:space="preserve">1) </w:t>
      </w:r>
      <w:r w:rsidRPr="00CE2127">
        <w:rPr>
          <w:rFonts w:ascii="Arial" w:hAnsi="Arial" w:cs="Arial"/>
          <w:sz w:val="20"/>
        </w:rPr>
        <w:tab/>
        <w:t>a planning document for the jurisdiction, which builds on a participatory process among citizens, organizations, businesses, and other stakeholders;</w:t>
      </w:r>
    </w:p>
    <w:p w14:paraId="599F1D96" w14:textId="77777777" w:rsidR="00052D6D" w:rsidRPr="00CE2127" w:rsidRDefault="00052D6D" w:rsidP="00052D6D">
      <w:pPr>
        <w:spacing w:after="240"/>
        <w:jc w:val="both"/>
        <w:rPr>
          <w:rFonts w:ascii="Arial" w:hAnsi="Arial" w:cs="Arial"/>
          <w:sz w:val="20"/>
        </w:rPr>
      </w:pPr>
      <w:r w:rsidRPr="00CE2127">
        <w:rPr>
          <w:rFonts w:ascii="Arial" w:hAnsi="Arial" w:cs="Arial"/>
          <w:sz w:val="20"/>
        </w:rPr>
        <w:t xml:space="preserve">2) </w:t>
      </w:r>
      <w:r w:rsidRPr="00CE2127">
        <w:rPr>
          <w:rFonts w:ascii="Arial" w:hAnsi="Arial" w:cs="Arial"/>
          <w:sz w:val="20"/>
        </w:rPr>
        <w:tab/>
        <w:t>a submission for federal funds under HUD’s formula grant programs for jurisdictions;</w:t>
      </w:r>
    </w:p>
    <w:p w14:paraId="483EE845" w14:textId="77777777" w:rsidR="00052D6D" w:rsidRPr="00CE2127" w:rsidRDefault="00052D6D" w:rsidP="00052D6D">
      <w:pPr>
        <w:spacing w:after="240"/>
        <w:jc w:val="both"/>
        <w:rPr>
          <w:rFonts w:ascii="Arial" w:hAnsi="Arial" w:cs="Arial"/>
          <w:sz w:val="20"/>
        </w:rPr>
      </w:pPr>
      <w:r w:rsidRPr="00CE2127">
        <w:rPr>
          <w:rFonts w:ascii="Arial" w:hAnsi="Arial" w:cs="Arial"/>
          <w:sz w:val="20"/>
        </w:rPr>
        <w:t xml:space="preserve">3) </w:t>
      </w:r>
      <w:r w:rsidRPr="00CE2127">
        <w:rPr>
          <w:rFonts w:ascii="Arial" w:hAnsi="Arial" w:cs="Arial"/>
          <w:sz w:val="20"/>
        </w:rPr>
        <w:tab/>
        <w:t>a strategy to be followed in carrying out HUD programs; and</w:t>
      </w:r>
    </w:p>
    <w:p w14:paraId="306184AC" w14:textId="77777777" w:rsidR="00052D6D" w:rsidRPr="00CE2127" w:rsidRDefault="00052D6D" w:rsidP="00052D6D">
      <w:pPr>
        <w:spacing w:after="240"/>
        <w:jc w:val="both"/>
        <w:rPr>
          <w:rFonts w:ascii="Arial" w:hAnsi="Arial" w:cs="Arial"/>
          <w:sz w:val="20"/>
        </w:rPr>
      </w:pPr>
      <w:r w:rsidRPr="00CE2127">
        <w:rPr>
          <w:rFonts w:ascii="Arial" w:hAnsi="Arial" w:cs="Arial"/>
          <w:sz w:val="20"/>
        </w:rPr>
        <w:t xml:space="preserve">4) </w:t>
      </w:r>
      <w:r w:rsidRPr="00CE2127">
        <w:rPr>
          <w:rFonts w:ascii="Arial" w:hAnsi="Arial" w:cs="Arial"/>
          <w:sz w:val="20"/>
        </w:rPr>
        <w:tab/>
        <w:t xml:space="preserve">a management tool for assessing performance and tracking results </w:t>
      </w:r>
    </w:p>
    <w:p w14:paraId="282B79A7" w14:textId="77777777" w:rsidR="00052D6D" w:rsidRPr="00CE2127" w:rsidRDefault="00052D6D" w:rsidP="00052D6D">
      <w:pPr>
        <w:spacing w:after="240"/>
        <w:jc w:val="both"/>
        <w:rPr>
          <w:rFonts w:ascii="Arial" w:hAnsi="Arial" w:cs="Arial"/>
          <w:i/>
          <w:sz w:val="20"/>
        </w:rPr>
      </w:pPr>
      <w:r w:rsidRPr="00CE2127">
        <w:rPr>
          <w:rFonts w:ascii="Arial" w:hAnsi="Arial" w:cs="Arial"/>
          <w:i/>
          <w:sz w:val="20"/>
        </w:rPr>
        <w:t>(Source: 24 CFR Section 91.1(b))</w:t>
      </w:r>
    </w:p>
    <w:p w14:paraId="26E6B3DE" w14:textId="77777777" w:rsidR="00052D6D" w:rsidRPr="00CE2127" w:rsidRDefault="00052D6D" w:rsidP="00052D6D">
      <w:pPr>
        <w:spacing w:after="240"/>
        <w:jc w:val="both"/>
        <w:rPr>
          <w:rFonts w:ascii="Arial" w:hAnsi="Arial" w:cs="Arial"/>
          <w:sz w:val="20"/>
        </w:rPr>
      </w:pPr>
      <w:r w:rsidRPr="00CE2127">
        <w:rPr>
          <w:rFonts w:ascii="Arial" w:hAnsi="Arial" w:cs="Arial"/>
          <w:sz w:val="20"/>
        </w:rPr>
        <w:t>The HOME program shall be administered by a jurisdiction on a single consolidated program year, established by the jurisdiction. The program year shall run for a twelve month period and begin on the first calendar day of a month. Once a program year is established, the jurisdiction may either shorten or lengthen its program year to change the beginning date of the following program year, provided that it notifies HUD in writing at least two months before the date the program year would have ended if it had not been lengthened or at least two months before the end of a proposed shortened program year (24 CFR 91.10(a)&amp;(b)).  In order to facilitate continuity in its program and to provide accountability to citizens, each jurisdiction should submit its consolidated plan to HUD at least 45 days before the start of its program year.  The summary of the citizen participation and consultation process, the action plan and the certifications must be submitted on an annual basis. (24 CFR 91.15(a)&amp;(b))</w:t>
      </w:r>
    </w:p>
    <w:p w14:paraId="7B8F07F6" w14:textId="77777777" w:rsidR="00052D6D" w:rsidRPr="00CE2127" w:rsidRDefault="00052D6D" w:rsidP="00052D6D">
      <w:pPr>
        <w:spacing w:after="240"/>
        <w:jc w:val="both"/>
        <w:rPr>
          <w:rFonts w:ascii="Arial" w:hAnsi="Arial" w:cs="Arial"/>
          <w:i/>
          <w:sz w:val="20"/>
        </w:rPr>
      </w:pPr>
      <w:r w:rsidRPr="00CE2127">
        <w:rPr>
          <w:rFonts w:ascii="Arial" w:hAnsi="Arial" w:cs="Arial"/>
          <w:i/>
          <w:sz w:val="20"/>
        </w:rPr>
        <w:t>(Source:  24 CFR 91.10(a)&amp;(b) &amp; 91.15(a)&amp;(b))</w:t>
      </w:r>
    </w:p>
    <w:p w14:paraId="3931710A" w14:textId="77777777" w:rsidR="00052D6D" w:rsidRPr="00CE2127" w:rsidRDefault="00052D6D" w:rsidP="00052D6D">
      <w:pPr>
        <w:spacing w:after="240"/>
        <w:jc w:val="both"/>
        <w:rPr>
          <w:rFonts w:ascii="Arial" w:hAnsi="Arial" w:cs="Arial"/>
          <w:sz w:val="20"/>
        </w:rPr>
      </w:pPr>
      <w:r w:rsidRPr="00CE2127">
        <w:rPr>
          <w:rFonts w:ascii="Arial" w:hAnsi="Arial" w:cs="Arial"/>
          <w:sz w:val="20"/>
        </w:rPr>
        <w:t>When preparing the consolidated plan, the jurisdiction shall consult with other public and private agencies that provide assisted housing, health services, and social services (including those focusing on services to children, elderly persons, persons with disabilities, persons with HIV/AIDS and their families, homeless persons) community-based and regionally-based organizations that represent protected class members, and organizations that enforce fair housing laws. When preparing the consolidated plan, the jurisdiction shall also consult with public and private organizations. Commencing with consolidated plans submitted on or after January 1, 2018, such consultations shall include broadband internet service providers, organizations engaged in narrowing the digital divide, agencies whose primary responsibilities include the management of flood prone areas, public land or water resources, and emergency management agencies.</w:t>
      </w:r>
    </w:p>
    <w:p w14:paraId="38CA4C19" w14:textId="77777777" w:rsidR="00052D6D" w:rsidRPr="00CE2127" w:rsidRDefault="00052D6D" w:rsidP="00052D6D">
      <w:pPr>
        <w:spacing w:after="240"/>
        <w:jc w:val="both"/>
        <w:rPr>
          <w:rFonts w:ascii="Arial" w:hAnsi="Arial" w:cs="Arial"/>
          <w:i/>
          <w:sz w:val="20"/>
        </w:rPr>
      </w:pPr>
      <w:r w:rsidRPr="00CE2127">
        <w:rPr>
          <w:rFonts w:ascii="Arial" w:hAnsi="Arial" w:cs="Arial"/>
          <w:i/>
          <w:sz w:val="20"/>
        </w:rPr>
        <w:t>(Source:  24 CFR 91.100(a))</w:t>
      </w:r>
    </w:p>
    <w:p w14:paraId="43D62F27" w14:textId="77777777" w:rsidR="00052D6D" w:rsidRPr="00CE2127" w:rsidRDefault="00052D6D" w:rsidP="00052D6D">
      <w:pPr>
        <w:spacing w:after="240"/>
        <w:jc w:val="both"/>
        <w:rPr>
          <w:rFonts w:ascii="Arial" w:hAnsi="Arial" w:cs="Arial"/>
          <w:sz w:val="20"/>
        </w:rPr>
      </w:pPr>
      <w:r w:rsidRPr="00CE2127">
        <w:rPr>
          <w:rFonts w:ascii="Arial" w:hAnsi="Arial" w:cs="Arial"/>
          <w:sz w:val="20"/>
        </w:rPr>
        <w:t>The jurisdiction is required to adopt a citizen participation plan that sets forth the jurisdiction’s policies and procedures for citizen participation. (Where a jurisdiction, before August 17, 2015, adopted a citizen participation plan it, will need to amend the citizen participation plan to comply with provisions of this section.)</w:t>
      </w:r>
    </w:p>
    <w:p w14:paraId="0ADBBD5E" w14:textId="77777777" w:rsidR="00052D6D" w:rsidRPr="00CE2127" w:rsidRDefault="00052D6D" w:rsidP="00052D6D">
      <w:pPr>
        <w:spacing w:after="240"/>
        <w:jc w:val="both"/>
        <w:rPr>
          <w:rFonts w:ascii="Arial" w:hAnsi="Arial" w:cs="Arial"/>
          <w:i/>
          <w:sz w:val="20"/>
        </w:rPr>
      </w:pPr>
      <w:r w:rsidRPr="00CE2127">
        <w:rPr>
          <w:rFonts w:ascii="Arial" w:hAnsi="Arial" w:cs="Arial"/>
          <w:i/>
          <w:sz w:val="20"/>
        </w:rPr>
        <w:t>(Source:  24 CFR 91.105(a)(1))</w:t>
      </w:r>
      <w:r w:rsidRPr="00CE2127">
        <w:rPr>
          <w:rFonts w:ascii="Arial" w:hAnsi="Arial" w:cs="Arial"/>
          <w:sz w:val="20"/>
        </w:rPr>
        <w:t>.</w:t>
      </w:r>
    </w:p>
    <w:p w14:paraId="2AFC7C97" w14:textId="77777777" w:rsidR="00052D6D" w:rsidRPr="00CE2127" w:rsidRDefault="00052D6D" w:rsidP="00052D6D">
      <w:pPr>
        <w:spacing w:after="240"/>
        <w:jc w:val="both"/>
        <w:rPr>
          <w:rFonts w:ascii="Arial" w:hAnsi="Arial" w:cs="Arial"/>
          <w:sz w:val="20"/>
        </w:rPr>
      </w:pPr>
      <w:r w:rsidRPr="00CE2127">
        <w:rPr>
          <w:rFonts w:ascii="Arial" w:hAnsi="Arial" w:cs="Arial"/>
          <w:sz w:val="20"/>
        </w:rPr>
        <w:t xml:space="preserve">Local governments receive HOME funding under Ohio’s Community Housing Improvement Program (CHIP).  The CHIP program is funded by both HOME funds (CFDA # 14.239) and Community Development </w:t>
      </w:r>
      <w:r w:rsidRPr="00CE2127">
        <w:rPr>
          <w:rFonts w:ascii="Arial" w:hAnsi="Arial" w:cs="Arial"/>
          <w:sz w:val="20"/>
        </w:rPr>
        <w:lastRenderedPageBreak/>
        <w:t>Block Grant State Administered (CDBG) funds (CFDA # 14.228).  Local governments receiving both HOME and CDBG funded CHIP awards will have separate grant agreements for the HOME award and CDBG award.  Auditors should use the CDBG FACCR for CHIP and other awards under CFDA # 14.228.</w:t>
      </w:r>
    </w:p>
    <w:p w14:paraId="33448499" w14:textId="77777777" w:rsidR="00052D6D" w:rsidRPr="00CE2127" w:rsidRDefault="00052D6D" w:rsidP="00052D6D">
      <w:pPr>
        <w:spacing w:after="240"/>
        <w:jc w:val="both"/>
        <w:rPr>
          <w:rFonts w:ascii="Arial" w:hAnsi="Arial" w:cs="Arial"/>
          <w:sz w:val="20"/>
        </w:rPr>
      </w:pPr>
      <w:r w:rsidRPr="00CE2127">
        <w:rPr>
          <w:rFonts w:ascii="Arial" w:hAnsi="Arial" w:cs="Arial"/>
          <w:sz w:val="20"/>
        </w:rPr>
        <w:t>Not all CHIP requirements apply equally to HOME funded and CDBG funded awards.  Also, CHIP awards are made on a competitive basis.  Accordingly, the Auditor must review the grant agreement and attachments thereto in order to identify the requirements for the specific award.  Grant agreement amendments must be in writing and be approved by both the local government and ODSA.</w:t>
      </w:r>
    </w:p>
    <w:p w14:paraId="669FAFF4" w14:textId="4D5DEFA6" w:rsidR="00052D6D" w:rsidRPr="00CE2127" w:rsidRDefault="00052D6D" w:rsidP="00052D6D">
      <w:pPr>
        <w:spacing w:after="240"/>
        <w:jc w:val="both"/>
        <w:rPr>
          <w:rFonts w:ascii="Arial" w:hAnsi="Arial" w:cs="Arial"/>
          <w:i/>
          <w:sz w:val="20"/>
        </w:rPr>
      </w:pPr>
      <w:r w:rsidRPr="00CE2127">
        <w:rPr>
          <w:rFonts w:ascii="Arial" w:hAnsi="Arial" w:cs="Arial"/>
          <w:sz w:val="20"/>
        </w:rPr>
        <w:t>ODSA provides an annual application package containing an Application form, Application Instructions, CHIP Tips, and other program guidelines.  OCD has issued a Financial Management Rules and Regulations manual available at ODSA OCD Program Policy Notice OCD 17-01</w:t>
      </w:r>
      <w:r>
        <w:rPr>
          <w:rFonts w:ascii="Arial" w:hAnsi="Arial" w:cs="Arial"/>
          <w:sz w:val="20"/>
        </w:rPr>
        <w:t xml:space="preserve"> and 18-01</w:t>
      </w:r>
      <w:r w:rsidRPr="00CE2127">
        <w:rPr>
          <w:rFonts w:ascii="Arial" w:hAnsi="Arial" w:cs="Arial"/>
          <w:sz w:val="20"/>
        </w:rPr>
        <w:t xml:space="preserve"> - Grant Operations and Financial Management Policy and Procedures at </w:t>
      </w:r>
      <w:hyperlink r:id="rId22" w:history="1">
        <w:r w:rsidRPr="00CE2127">
          <w:rPr>
            <w:rStyle w:val="Hyperlink"/>
            <w:rFonts w:ascii="Arial" w:hAnsi="Arial" w:cs="Arial"/>
            <w:sz w:val="20"/>
          </w:rPr>
          <w:t>Program Policy Notices</w:t>
        </w:r>
      </w:hyperlink>
      <w:r w:rsidRPr="00CE2127">
        <w:rPr>
          <w:rFonts w:ascii="Arial" w:hAnsi="Arial" w:cs="Arial"/>
          <w:sz w:val="20"/>
        </w:rPr>
        <w:t>.</w:t>
      </w:r>
    </w:p>
    <w:p w14:paraId="7A72082C" w14:textId="27BF91F1" w:rsidR="003644ED" w:rsidRPr="00D94F69" w:rsidRDefault="00052D6D" w:rsidP="00052D6D">
      <w:pPr>
        <w:spacing w:after="240"/>
        <w:jc w:val="both"/>
        <w:rPr>
          <w:rFonts w:ascii="Arial" w:hAnsi="Arial" w:cs="Arial"/>
          <w:sz w:val="20"/>
        </w:rPr>
      </w:pPr>
      <w:r w:rsidRPr="00CE2127">
        <w:rPr>
          <w:rFonts w:ascii="Arial" w:hAnsi="Arial" w:cs="Arial"/>
          <w:sz w:val="20"/>
        </w:rPr>
        <w:t xml:space="preserve">Please refer to the appropriate Ohio Fiscal Year XXXX Consolidated Plan (submitted to U.S. Dept. of Housing and Urban Development, as part of the State’s application for federal funding) regarding the four programs emphasized above.  See the OCD Publications website for available Consolidated state Plans: </w:t>
      </w:r>
      <w:hyperlink r:id="rId23" w:history="1">
        <w:r w:rsidRPr="00CE2127">
          <w:rPr>
            <w:rStyle w:val="Hyperlink"/>
            <w:rFonts w:ascii="Arial" w:hAnsi="Arial" w:cs="Arial"/>
            <w:sz w:val="20"/>
          </w:rPr>
          <w:t>http://development.ohio.gov/cs/cs_ocp.htm</w:t>
        </w:r>
      </w:hyperlink>
      <w:r w:rsidRPr="00CE2127">
        <w:rPr>
          <w:rFonts w:ascii="Arial" w:hAnsi="Arial" w:cs="Arial"/>
          <w:sz w:val="20"/>
        </w:rPr>
        <w:t>.  The Ohio Consolidated Plan should be considered when testing the applicable 12 types of compliance requirements (e.g., administrative expenditure limits identified in the Ohio Consolidated Plan should be tested for in Part G of the FACCR, provided the specific grant agreement does not contradict the plan).</w:t>
      </w:r>
    </w:p>
    <w:p w14:paraId="03B0752D" w14:textId="3AE554F6" w:rsidR="003644ED" w:rsidRPr="00D94F69" w:rsidRDefault="00052D6D" w:rsidP="006672EA">
      <w:pPr>
        <w:spacing w:after="240"/>
        <w:jc w:val="both"/>
        <w:rPr>
          <w:rFonts w:ascii="Arial" w:hAnsi="Arial" w:cs="Arial"/>
          <w:sz w:val="20"/>
        </w:rPr>
      </w:pPr>
      <w:r w:rsidRPr="00CE2127">
        <w:rPr>
          <w:rFonts w:ascii="Arial" w:hAnsi="Arial" w:cs="Arial"/>
          <w:i/>
          <w:sz w:val="20"/>
          <w:highlight w:val="green"/>
        </w:rPr>
        <w:t>(Source:  AOS CFAE)</w:t>
      </w:r>
    </w:p>
    <w:p w14:paraId="76A49AA4" w14:textId="77777777" w:rsidR="003644ED" w:rsidRPr="00D94F69" w:rsidRDefault="003644ED" w:rsidP="006672EA">
      <w:pPr>
        <w:pStyle w:val="Heading3"/>
        <w:jc w:val="both"/>
        <w:rPr>
          <w:rFonts w:cs="Arial"/>
        </w:rPr>
      </w:pPr>
      <w:bookmarkStart w:id="18" w:name="_Toc32909827"/>
      <w:r w:rsidRPr="00D94F69">
        <w:rPr>
          <w:rFonts w:cs="Arial"/>
        </w:rPr>
        <w:t>Reporting</w:t>
      </w:r>
      <w:bookmarkEnd w:id="18"/>
    </w:p>
    <w:p w14:paraId="3235F054" w14:textId="7BC7F13D" w:rsidR="00A452C0" w:rsidRPr="00D94F69" w:rsidRDefault="00A452C0" w:rsidP="00A452C0">
      <w:pPr>
        <w:spacing w:after="240"/>
        <w:rPr>
          <w:rFonts w:ascii="Arial" w:hAnsi="Arial" w:cs="Arial"/>
          <w:sz w:val="20"/>
        </w:rPr>
      </w:pPr>
      <w:r w:rsidRPr="00D94F69">
        <w:rPr>
          <w:rFonts w:ascii="Arial" w:hAnsi="Arial" w:cs="Arial"/>
          <w:sz w:val="20"/>
        </w:rPr>
        <w:t xml:space="preserve">Note: See examples SEFA and Footnote shells available at </w:t>
      </w:r>
      <w:hyperlink r:id="rId24"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1C3C364E" w14:textId="10312E1D" w:rsidR="00F13178" w:rsidRPr="00D94F69" w:rsidRDefault="00A452C0" w:rsidP="00F13178">
      <w:pPr>
        <w:spacing w:after="240"/>
        <w:jc w:val="both"/>
        <w:rPr>
          <w:rFonts w:ascii="Arial" w:hAnsi="Arial" w:cs="Arial"/>
          <w:sz w:val="20"/>
        </w:rPr>
      </w:pPr>
      <w:r w:rsidRPr="00D94F69">
        <w:rPr>
          <w:rFonts w:ascii="Arial" w:hAnsi="Arial" w:cs="Arial"/>
          <w:sz w:val="20"/>
        </w:rPr>
        <w:t>See additional SEFA Guidance in the “Single Audit SEFA 201</w:t>
      </w:r>
      <w:r>
        <w:rPr>
          <w:rFonts w:ascii="Arial" w:hAnsi="Arial" w:cs="Arial"/>
          <w:sz w:val="20"/>
        </w:rPr>
        <w:t>9</w:t>
      </w:r>
      <w:r w:rsidRPr="00D94F69">
        <w:rPr>
          <w:rFonts w:ascii="Arial" w:hAnsi="Arial" w:cs="Arial"/>
          <w:sz w:val="20"/>
        </w:rPr>
        <w:t xml:space="preserve"> Completeness Guide” located </w:t>
      </w:r>
      <w:r>
        <w:rPr>
          <w:rFonts w:ascii="Arial" w:hAnsi="Arial" w:cs="Arial"/>
          <w:sz w:val="20"/>
        </w:rPr>
        <w:t xml:space="preserve">at </w:t>
      </w:r>
      <w:hyperlink r:id="rId25"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3B3EEBC" w14:textId="49C2D066" w:rsidR="0045658B" w:rsidRPr="00CE2127" w:rsidRDefault="0045658B" w:rsidP="0045658B">
      <w:pPr>
        <w:spacing w:after="240"/>
        <w:rPr>
          <w:rFonts w:ascii="Arial" w:hAnsi="Arial" w:cs="Arial"/>
          <w:sz w:val="20"/>
        </w:rPr>
      </w:pPr>
      <w:r w:rsidRPr="00CE2127">
        <w:rPr>
          <w:rFonts w:ascii="Arial" w:hAnsi="Arial" w:cs="Arial"/>
          <w:sz w:val="20"/>
        </w:rPr>
        <w:t>Beginning with grants awarded in 2014, some entities are now forming partnerships for the Community Housing Impact &amp; Preservation (CHIP) / CDBG grants (with another City, County, etc.).  See</w:t>
      </w:r>
      <w:r>
        <w:rPr>
          <w:rFonts w:ascii="Arial" w:hAnsi="Arial" w:cs="Arial"/>
          <w:sz w:val="20"/>
        </w:rPr>
        <w:t xml:space="preserve"> </w:t>
      </w:r>
      <w:hyperlink r:id="rId26" w:history="1">
        <w:r w:rsidRPr="004B0E76">
          <w:rPr>
            <w:rStyle w:val="Hyperlink"/>
            <w:rFonts w:ascii="Arial" w:hAnsi="Arial" w:cs="Arial"/>
            <w:sz w:val="20"/>
          </w:rPr>
          <w:t>Program year (PY) 2018 CHIP Partnership Agreement Guidance</w:t>
        </w:r>
      </w:hyperlink>
      <w:r w:rsidRPr="00CE2127">
        <w:rPr>
          <w:rFonts w:ascii="Arial" w:hAnsi="Arial" w:cs="Arial"/>
          <w:sz w:val="20"/>
        </w:rPr>
        <w:t xml:space="preserve">. </w:t>
      </w:r>
    </w:p>
    <w:p w14:paraId="58DA96E2" w14:textId="77777777" w:rsidR="0045658B" w:rsidRPr="00CE2127" w:rsidRDefault="0045658B" w:rsidP="0045658B">
      <w:pPr>
        <w:pStyle w:val="ListParagraph"/>
        <w:spacing w:after="240"/>
        <w:ind w:left="0"/>
        <w:rPr>
          <w:rFonts w:ascii="Arial" w:hAnsi="Arial" w:cs="Arial"/>
        </w:rPr>
      </w:pPr>
      <w:r w:rsidRPr="00CE2127">
        <w:rPr>
          <w:rFonts w:ascii="Arial" w:hAnsi="Arial" w:cs="Arial"/>
        </w:rPr>
        <w:t>In these partnerships, there is 1 lead entity whose name the grant is in – this is the entity whose SEFA the grant belongs on.  All other non-lead partners to the grant are considered vendors/contractors, and therefore the grant does not get reported on their SEFA’s.</w:t>
      </w:r>
    </w:p>
    <w:p w14:paraId="54DB4E37" w14:textId="77777777" w:rsidR="0045658B" w:rsidRPr="00CE2127" w:rsidRDefault="0045658B" w:rsidP="0045658B">
      <w:pPr>
        <w:spacing w:after="240"/>
        <w:rPr>
          <w:rFonts w:ascii="Arial" w:hAnsi="Arial" w:cs="Arial"/>
          <w:i/>
          <w:sz w:val="20"/>
        </w:rPr>
      </w:pPr>
      <w:r w:rsidRPr="00CE2127">
        <w:rPr>
          <w:rFonts w:ascii="Arial" w:hAnsi="Arial" w:cs="Arial"/>
          <w:i/>
          <w:sz w:val="20"/>
          <w:highlight w:val="cyan"/>
        </w:rPr>
        <w:t>(Source: Ohio Development Services Agency, Office of Community Development (OCD))</w:t>
      </w:r>
    </w:p>
    <w:p w14:paraId="7C548651" w14:textId="77777777" w:rsidR="0045658B" w:rsidRPr="00CE2127" w:rsidRDefault="0045658B" w:rsidP="0045658B">
      <w:pPr>
        <w:pStyle w:val="ListParagraph"/>
        <w:spacing w:after="240"/>
        <w:ind w:left="0"/>
        <w:rPr>
          <w:rFonts w:ascii="Arial" w:hAnsi="Arial" w:cs="Arial"/>
        </w:rPr>
      </w:pPr>
      <w:r w:rsidRPr="00CE2127">
        <w:rPr>
          <w:rFonts w:ascii="Arial" w:hAnsi="Arial" w:cs="Arial"/>
        </w:rPr>
        <w:t>As for financial statement reporting, you need to consider the potential of a GASB 24 pass-through grant relationship.  See AOS Bulletin 2000-008 for further guidance.  In addition, for GAAP entities, you should review the grant documents and consider whether a receivable should be booked in accordance with GASB 33.</w:t>
      </w:r>
    </w:p>
    <w:p w14:paraId="7DD25838" w14:textId="51B1D8AC" w:rsidR="00444E48" w:rsidRPr="00D94F69" w:rsidRDefault="0045658B" w:rsidP="0045658B">
      <w:pPr>
        <w:spacing w:after="240"/>
        <w:jc w:val="both"/>
        <w:rPr>
          <w:rFonts w:ascii="Arial" w:hAnsi="Arial" w:cs="Arial"/>
          <w:b/>
          <w:sz w:val="20"/>
        </w:rPr>
      </w:pPr>
      <w:r w:rsidRPr="00CE2127">
        <w:rPr>
          <w:rFonts w:ascii="Arial" w:hAnsi="Arial" w:cs="Arial"/>
          <w:i/>
          <w:sz w:val="20"/>
          <w:highlight w:val="green"/>
        </w:rPr>
        <w:t>(Source: AOS CFAE)</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7"/>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32909828"/>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32909829"/>
      <w:r w:rsidRPr="00D94F69">
        <w:rPr>
          <w:rFonts w:cs="Arial"/>
        </w:rPr>
        <w:t>A.  ACTIVITIES ALLOWED OR UNALLOWED</w:t>
      </w:r>
      <w:bookmarkEnd w:id="21"/>
      <w:bookmarkEnd w:id="22"/>
    </w:p>
    <w:p w14:paraId="206D1EF7" w14:textId="51C1A5EE"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8"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32909830"/>
      <w:r w:rsidRPr="00D94F69">
        <w:rPr>
          <w:rFonts w:cs="Arial"/>
        </w:rPr>
        <w:t xml:space="preserve">OMB </w:t>
      </w:r>
      <w:r w:rsidR="007E5B12" w:rsidRPr="00D94F69">
        <w:rPr>
          <w:rFonts w:cs="Arial"/>
        </w:rPr>
        <w:t>Compliance Requirements</w:t>
      </w:r>
      <w:bookmarkEnd w:id="23"/>
      <w:bookmarkEnd w:id="24"/>
    </w:p>
    <w:p w14:paraId="44462A3F" w14:textId="0D07833D"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9"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74428496"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0"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1B0DE98"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EC03B2" w:rsidRDefault="00921E9F" w:rsidP="00EC03B2">
      <w:pPr>
        <w:spacing w:after="240"/>
        <w:jc w:val="both"/>
        <w:rPr>
          <w:rFonts w:ascii="Arial" w:hAnsi="Arial" w:cs="Arial"/>
          <w:sz w:val="20"/>
        </w:rPr>
      </w:pPr>
      <w:r w:rsidRPr="00EC03B2">
        <w:rPr>
          <w:rFonts w:ascii="Arial" w:hAnsi="Arial" w:cs="Arial"/>
          <w:sz w:val="20"/>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5B3538CE" w14:textId="77777777" w:rsidR="0045658B" w:rsidRDefault="0045658B" w:rsidP="0045658B">
      <w:pPr>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Housing and Urban Development</w:t>
      </w:r>
      <w:r w:rsidRPr="00BD1549">
        <w:rPr>
          <w:rFonts w:ascii="Arial" w:hAnsi="Arial" w:cs="Arial"/>
          <w:b/>
          <w:i/>
          <w:sz w:val="20"/>
        </w:rPr>
        <w:t xml:space="preserve"> Program Specific Information:</w:t>
      </w:r>
    </w:p>
    <w:p w14:paraId="4CD7836D" w14:textId="3CBB9049" w:rsidR="0045658B" w:rsidRPr="0045658B" w:rsidRDefault="0045658B" w:rsidP="0045658B">
      <w:pPr>
        <w:autoSpaceDE w:val="0"/>
        <w:autoSpaceDN w:val="0"/>
        <w:adjustRightInd w:val="0"/>
        <w:spacing w:after="240"/>
        <w:jc w:val="both"/>
        <w:rPr>
          <w:rFonts w:ascii="Arial" w:eastAsia="TimesNewRomanPSMT" w:hAnsi="Arial" w:cs="Arial"/>
          <w:i/>
          <w:iCs/>
          <w:sz w:val="20"/>
        </w:rPr>
      </w:pPr>
      <w:r w:rsidRPr="0045658B">
        <w:rPr>
          <w:rFonts w:ascii="Arial" w:eastAsia="TimesNewRomanPSMT" w:hAnsi="Arial" w:cs="Arial"/>
          <w:sz w:val="20"/>
        </w:rPr>
        <w:lastRenderedPageBreak/>
        <w:t xml:space="preserve">1. </w:t>
      </w:r>
      <w:r>
        <w:rPr>
          <w:rFonts w:ascii="Arial" w:eastAsia="TimesNewRomanPSMT" w:hAnsi="Arial" w:cs="Arial"/>
          <w:sz w:val="20"/>
        </w:rPr>
        <w:tab/>
      </w:r>
      <w:r w:rsidRPr="0045658B">
        <w:rPr>
          <w:rFonts w:ascii="Arial" w:eastAsia="TimesNewRomanPSMT" w:hAnsi="Arial" w:cs="Arial"/>
          <w:i/>
          <w:iCs/>
          <w:sz w:val="20"/>
        </w:rPr>
        <w:t>Activities Allowed</w:t>
      </w:r>
    </w:p>
    <w:p w14:paraId="5DDC6EF1" w14:textId="4F910598" w:rsidR="0045658B" w:rsidRPr="0045658B" w:rsidRDefault="0045658B" w:rsidP="00862709">
      <w:pPr>
        <w:autoSpaceDE w:val="0"/>
        <w:autoSpaceDN w:val="0"/>
        <w:adjustRightInd w:val="0"/>
        <w:spacing w:after="240"/>
        <w:ind w:left="1440" w:hanging="720"/>
        <w:jc w:val="both"/>
        <w:rPr>
          <w:rFonts w:ascii="Arial" w:eastAsia="TimesNewRomanPSMT" w:hAnsi="Arial" w:cs="Arial"/>
          <w:sz w:val="20"/>
        </w:rPr>
      </w:pPr>
      <w:r w:rsidRPr="0045658B">
        <w:rPr>
          <w:rFonts w:ascii="Arial" w:eastAsia="TimesNewRomanPSMT" w:hAnsi="Arial" w:cs="Arial"/>
          <w:sz w:val="20"/>
        </w:rPr>
        <w:t xml:space="preserve">a. </w:t>
      </w:r>
      <w:r>
        <w:rPr>
          <w:rFonts w:ascii="Arial" w:eastAsia="TimesNewRomanPSMT" w:hAnsi="Arial" w:cs="Arial"/>
          <w:sz w:val="20"/>
        </w:rPr>
        <w:tab/>
      </w:r>
      <w:r w:rsidR="00862709" w:rsidRPr="00862709">
        <w:rPr>
          <w:rFonts w:ascii="Arial" w:eastAsia="TimesNewRomanPSMT" w:hAnsi="Arial" w:cs="Arial"/>
          <w:sz w:val="20"/>
        </w:rPr>
        <w:t>aHOME funds (including program income generated by activities carried out with HOME funds) may be used by participating jurisdictions to provide for: (a) incentives to develop and support affordable rental housing and homeownership affordability through the acquisition,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(b) tenant-based rental assistance, including security deposits; (c) the payment of reasonable administrative and planning costs; and (d) the payment of operating expenses of Community Housing Development Organizations (CHDOs).  The housing must be permanent or transitional. The acquisition of vacant land or demolition can only be undertaken with respect to a particular housing project intended to provide</w:t>
      </w:r>
      <w:r w:rsidR="00862709">
        <w:rPr>
          <w:rFonts w:ascii="Arial" w:eastAsia="TimesNewRomanPSMT" w:hAnsi="Arial" w:cs="Arial"/>
          <w:sz w:val="20"/>
        </w:rPr>
        <w:t xml:space="preserve"> </w:t>
      </w:r>
      <w:r w:rsidR="00862709" w:rsidRPr="00862709">
        <w:rPr>
          <w:rFonts w:ascii="Arial" w:eastAsia="TimesNewRomanPSMT" w:hAnsi="Arial" w:cs="Arial"/>
          <w:sz w:val="20"/>
        </w:rPr>
        <w:t>affordable housing, and when construction is expected to begin within 12 months. Conversion of an existing structure to affordable housing is rehabilitation unless certain circumstances exist. Manufactured housing may be purchased or rehabilitated and the land upon which it is built may be purchased with HOME funds. HOME funds may be used to pay for development construction hard costs, refinancing costs, acquisition costs, related soft costs, CHDO costs, relocation costs, and costs related to the repayment of loans (24 CFR sections 92.205(a) and 92.206).</w:t>
      </w:r>
    </w:p>
    <w:p w14:paraId="5010AB63" w14:textId="380BCD11" w:rsidR="0045658B" w:rsidRPr="0045658B" w:rsidRDefault="0045658B" w:rsidP="0045658B">
      <w:pPr>
        <w:autoSpaceDE w:val="0"/>
        <w:autoSpaceDN w:val="0"/>
        <w:adjustRightInd w:val="0"/>
        <w:spacing w:after="240"/>
        <w:ind w:left="1440" w:hanging="720"/>
        <w:jc w:val="both"/>
        <w:rPr>
          <w:rFonts w:ascii="Arial" w:eastAsia="TimesNewRomanPSMT" w:hAnsi="Arial" w:cs="Arial"/>
          <w:sz w:val="20"/>
        </w:rPr>
      </w:pPr>
      <w:r w:rsidRPr="0045658B">
        <w:rPr>
          <w:rFonts w:ascii="Arial" w:eastAsia="TimesNewRomanPSMT" w:hAnsi="Arial" w:cs="Arial"/>
          <w:sz w:val="20"/>
        </w:rPr>
        <w:t xml:space="preserve">b. </w:t>
      </w:r>
      <w:r>
        <w:rPr>
          <w:rFonts w:ascii="Arial" w:eastAsia="TimesNewRomanPSMT" w:hAnsi="Arial" w:cs="Arial"/>
          <w:sz w:val="20"/>
        </w:rPr>
        <w:tab/>
      </w:r>
      <w:r w:rsidR="00862709" w:rsidRPr="00862709">
        <w:rPr>
          <w:rFonts w:ascii="Arial" w:eastAsia="TimesNewRomanPSMT" w:hAnsi="Arial" w:cs="Arial"/>
          <w:sz w:val="20"/>
        </w:rPr>
        <w:t>A participating jurisdiction may use or “invest” HOME funds as equity investments, interest-bearing loans or advances, non-interest-bearing loans or advances, interest subsidies, deferred payment loans, grants, or other forms of assistance approved by HUD. A participating jurisdiction may invest HOME funds to guarantee loans made by lenders and, if required, the participating jurisdiction may establish a loan guarantee account with HOME funds. The amount of the loan guarantee account must be based on a reasonable estimate of the default rate on the guaranteed loans but under no circumstances, may the amount on deposit exceed 20 percent of the total outstanding principal amount guaranteed, except that the account may include a reasonable minimum balance. While loan funds guaranteed with HOME funds are subject to all HOME requirements, funds which are used to repay the guaranteed loans are not (24 CFR section 92.205(b)).</w:t>
      </w:r>
    </w:p>
    <w:p w14:paraId="2A8BC4D7" w14:textId="3F4FD734" w:rsidR="0045658B" w:rsidRPr="0045658B" w:rsidRDefault="0045658B" w:rsidP="0045658B">
      <w:pPr>
        <w:autoSpaceDE w:val="0"/>
        <w:autoSpaceDN w:val="0"/>
        <w:adjustRightInd w:val="0"/>
        <w:spacing w:after="240"/>
        <w:jc w:val="both"/>
        <w:rPr>
          <w:rFonts w:ascii="Arial" w:eastAsia="TimesNewRomanPSMT" w:hAnsi="Arial" w:cs="Arial"/>
          <w:i/>
          <w:iCs/>
          <w:sz w:val="20"/>
        </w:rPr>
      </w:pPr>
      <w:r w:rsidRPr="0045658B">
        <w:rPr>
          <w:rFonts w:ascii="Arial" w:eastAsia="TimesNewRomanPSMT" w:hAnsi="Arial" w:cs="Arial"/>
          <w:sz w:val="20"/>
        </w:rPr>
        <w:t xml:space="preserve">2. </w:t>
      </w:r>
      <w:r>
        <w:rPr>
          <w:rFonts w:ascii="Arial" w:eastAsia="TimesNewRomanPSMT" w:hAnsi="Arial" w:cs="Arial"/>
          <w:sz w:val="20"/>
        </w:rPr>
        <w:tab/>
      </w:r>
      <w:r w:rsidRPr="0045658B">
        <w:rPr>
          <w:rFonts w:ascii="Arial" w:eastAsia="TimesNewRomanPSMT" w:hAnsi="Arial" w:cs="Arial"/>
          <w:i/>
          <w:iCs/>
          <w:sz w:val="20"/>
        </w:rPr>
        <w:t>Activities Unallowed</w:t>
      </w:r>
    </w:p>
    <w:p w14:paraId="4753D387" w14:textId="6317D476" w:rsidR="0045658B" w:rsidRPr="0045658B" w:rsidRDefault="00862709" w:rsidP="0045658B">
      <w:pPr>
        <w:autoSpaceDE w:val="0"/>
        <w:autoSpaceDN w:val="0"/>
        <w:adjustRightInd w:val="0"/>
        <w:spacing w:after="240"/>
        <w:ind w:left="720"/>
        <w:jc w:val="both"/>
        <w:rPr>
          <w:rFonts w:ascii="Arial" w:hAnsi="Arial" w:cs="Arial"/>
          <w:bCs/>
          <w:i/>
          <w:sz w:val="20"/>
        </w:rPr>
      </w:pPr>
      <w:r w:rsidRPr="00862709">
        <w:rPr>
          <w:rFonts w:ascii="Arial" w:eastAsia="TimesNewRomanPSMT" w:hAnsi="Arial" w:cs="Arial"/>
          <w:sz w:val="20"/>
        </w:rPr>
        <w:t>HOME funds may not be used for (a) project reserve accounts or operating subsidies; (b) tenant-based rental assistance for the special purpose of the Section 8 program; (c) non-Federal matching contributions under any other non-Federal program; (d) annual contributions for the operation of public housing; (e) public housing modernization; (f) assistance to prepay low income housing mortgages; (g) assistance to a project previously assisted with HOME funds during the period of affordability (i.e., the period for which the non-Federal entity must maintain subsidized housing); (h) the acquisition of property owned by the participating jurisdiction (except for property acquired with HOME funds or in anticipation of a HOME project); and (i) payment of delinquent taxes, fees, or charges. Participating jurisdictions may not charge servicing, origination, or other fees for the purpose of covering costs of administering the HOME Program. Participating jurisdictions may charge (a) owners of rental projects reasonable annual fees for compliance monitoring during the period of affordability, and (b) homebuyers a fee for housing counseling (24 CFR section 92.214).</w:t>
      </w:r>
    </w:p>
    <w:p w14:paraId="59DCE6D7" w14:textId="02E13A34" w:rsidR="00225F9C" w:rsidRPr="00D94F69" w:rsidRDefault="0045658B" w:rsidP="0045658B">
      <w:pPr>
        <w:spacing w:after="240"/>
        <w:jc w:val="both"/>
        <w:rPr>
          <w:rFonts w:ascii="Arial" w:hAnsi="Arial" w:cs="Arial"/>
          <w:b/>
          <w:sz w:val="20"/>
        </w:rPr>
      </w:pPr>
      <w:r w:rsidRPr="00CE2127">
        <w:rPr>
          <w:rFonts w:ascii="Arial" w:hAnsi="Arial" w:cs="Arial"/>
          <w:bCs/>
          <w:i/>
          <w:sz w:val="20"/>
        </w:rPr>
        <w:t>(Source</w:t>
      </w:r>
      <w:r w:rsidR="00E406FF">
        <w:rPr>
          <w:rFonts w:ascii="Arial" w:hAnsi="Arial" w:cs="Arial"/>
          <w:bCs/>
          <w:i/>
          <w:sz w:val="20"/>
        </w:rPr>
        <w:t>-</w:t>
      </w:r>
      <w:r w:rsidRPr="00CE2127">
        <w:rPr>
          <w:rFonts w:ascii="Arial" w:hAnsi="Arial" w:cs="Arial"/>
          <w:bCs/>
          <w:i/>
          <w:sz w:val="20"/>
        </w:rPr>
        <w:t>: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p w14:paraId="0A90B4EE" w14:textId="77777777" w:rsidR="00A712B0" w:rsidRPr="00D94F69" w:rsidRDefault="00A712B0" w:rsidP="006672EA">
      <w:pPr>
        <w:pStyle w:val="Heading3"/>
        <w:jc w:val="both"/>
        <w:rPr>
          <w:rFonts w:cs="Arial"/>
        </w:rPr>
      </w:pPr>
      <w:bookmarkStart w:id="25" w:name="_Toc442267688"/>
      <w:bookmarkStart w:id="26" w:name="_Toc32909831"/>
      <w:r w:rsidRPr="00D94F69">
        <w:rPr>
          <w:rFonts w:cs="Arial"/>
        </w:rPr>
        <w:t>Additional Program Specific Information</w:t>
      </w:r>
      <w:bookmarkEnd w:id="25"/>
      <w:bookmarkEnd w:id="26"/>
    </w:p>
    <w:p w14:paraId="797AF886" w14:textId="77777777" w:rsidR="0045658B" w:rsidRPr="00094614" w:rsidRDefault="0045658B" w:rsidP="0045658B">
      <w:pPr>
        <w:autoSpaceDE w:val="0"/>
        <w:autoSpaceDN w:val="0"/>
        <w:adjustRightInd w:val="0"/>
        <w:spacing w:after="240"/>
        <w:jc w:val="both"/>
        <w:rPr>
          <w:rFonts w:ascii="Arial" w:hAnsi="Arial" w:cs="Arial"/>
          <w:color w:val="000000"/>
          <w:sz w:val="20"/>
          <w:u w:val="single"/>
        </w:rPr>
      </w:pPr>
      <w:r w:rsidRPr="00094614">
        <w:rPr>
          <w:rFonts w:ascii="Arial" w:hAnsi="Arial" w:cs="Arial"/>
          <w:color w:val="000000"/>
          <w:sz w:val="20"/>
          <w:u w:val="single"/>
        </w:rPr>
        <w:t xml:space="preserve">Determining Allowability of Costs </w:t>
      </w:r>
    </w:p>
    <w:p w14:paraId="7D9D29BB" w14:textId="77777777" w:rsidR="0045658B" w:rsidRPr="00094614" w:rsidRDefault="0045658B" w:rsidP="0045658B">
      <w:pPr>
        <w:spacing w:after="240"/>
        <w:jc w:val="both"/>
        <w:rPr>
          <w:rFonts w:ascii="Arial" w:hAnsi="Arial" w:cs="Arial"/>
          <w:sz w:val="20"/>
          <w:highlight w:val="lightGray"/>
        </w:rPr>
      </w:pPr>
      <w:r w:rsidRPr="00094614">
        <w:rPr>
          <w:rFonts w:ascii="Arial" w:hAnsi="Arial" w:cs="Arial"/>
          <w:sz w:val="20"/>
        </w:rPr>
        <w:lastRenderedPageBreak/>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1156F148" w14:textId="77777777" w:rsidR="0045658B" w:rsidRPr="00094614" w:rsidRDefault="0045658B" w:rsidP="00AF7CAC">
      <w:pPr>
        <w:pStyle w:val="ListParagraph"/>
        <w:numPr>
          <w:ilvl w:val="0"/>
          <w:numId w:val="50"/>
        </w:numPr>
        <w:suppressAutoHyphens w:val="0"/>
        <w:autoSpaceDE/>
        <w:adjustRightInd/>
        <w:spacing w:after="240"/>
        <w:ind w:hanging="720"/>
        <w:jc w:val="both"/>
        <w:rPr>
          <w:rFonts w:ascii="Arial" w:hAnsi="Arial" w:cs="Arial"/>
        </w:rPr>
      </w:pPr>
      <w:r w:rsidRPr="00094614">
        <w:rPr>
          <w:rFonts w:ascii="Arial" w:hAnsi="Arial" w:cs="Arial"/>
        </w:rPr>
        <w:t>Administrative costs for the Environmental Review;</w:t>
      </w:r>
    </w:p>
    <w:p w14:paraId="4F7324DB" w14:textId="77777777" w:rsidR="0045658B" w:rsidRPr="00094614" w:rsidRDefault="0045658B" w:rsidP="00AF7CAC">
      <w:pPr>
        <w:pStyle w:val="ListParagraph"/>
        <w:numPr>
          <w:ilvl w:val="0"/>
          <w:numId w:val="50"/>
        </w:numPr>
        <w:suppressAutoHyphens w:val="0"/>
        <w:autoSpaceDE/>
        <w:adjustRightInd/>
        <w:spacing w:after="240"/>
        <w:ind w:hanging="720"/>
        <w:jc w:val="both"/>
        <w:rPr>
          <w:rFonts w:ascii="Arial" w:hAnsi="Arial" w:cs="Arial"/>
        </w:rPr>
      </w:pPr>
      <w:r w:rsidRPr="00094614">
        <w:rPr>
          <w:rFonts w:ascii="Arial" w:hAnsi="Arial" w:cs="Arial"/>
        </w:rPr>
        <w:t>Costs associated with the preparation of the grant application;</w:t>
      </w:r>
    </w:p>
    <w:p w14:paraId="0F59CD43" w14:textId="77777777" w:rsidR="0045658B" w:rsidRPr="00094614" w:rsidRDefault="0045658B" w:rsidP="00AF7CAC">
      <w:pPr>
        <w:pStyle w:val="ListParagraph"/>
        <w:numPr>
          <w:ilvl w:val="0"/>
          <w:numId w:val="50"/>
        </w:numPr>
        <w:suppressAutoHyphens w:val="0"/>
        <w:autoSpaceDE/>
        <w:adjustRightInd/>
        <w:spacing w:after="240"/>
        <w:ind w:hanging="720"/>
        <w:jc w:val="both"/>
        <w:rPr>
          <w:rFonts w:ascii="Arial" w:hAnsi="Arial" w:cs="Arial"/>
        </w:rPr>
      </w:pPr>
      <w:r w:rsidRPr="00094614">
        <w:rPr>
          <w:rFonts w:ascii="Arial" w:hAnsi="Arial" w:cs="Arial"/>
        </w:rPr>
        <w:t>Preliminary engineering and design costs associated with cost estimates for an eligible activity;</w:t>
      </w:r>
    </w:p>
    <w:p w14:paraId="032445CE" w14:textId="77777777" w:rsidR="0045658B" w:rsidRPr="00094614" w:rsidRDefault="0045658B" w:rsidP="00AF7CAC">
      <w:pPr>
        <w:pStyle w:val="ListParagraph"/>
        <w:numPr>
          <w:ilvl w:val="0"/>
          <w:numId w:val="50"/>
        </w:numPr>
        <w:suppressAutoHyphens w:val="0"/>
        <w:autoSpaceDE/>
        <w:adjustRightInd/>
        <w:spacing w:after="240"/>
        <w:ind w:hanging="72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2196A7BC" w14:textId="77777777" w:rsidR="0045658B" w:rsidRPr="00094614" w:rsidRDefault="0045658B" w:rsidP="00AF7CAC">
      <w:pPr>
        <w:pStyle w:val="ListParagraph"/>
        <w:numPr>
          <w:ilvl w:val="0"/>
          <w:numId w:val="50"/>
        </w:numPr>
        <w:suppressAutoHyphens w:val="0"/>
        <w:autoSpaceDE/>
        <w:adjustRightInd/>
        <w:spacing w:after="240"/>
        <w:ind w:hanging="72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2BAD9E1C" w14:textId="77777777" w:rsidR="0045658B" w:rsidRPr="00094614" w:rsidRDefault="0045658B" w:rsidP="0045658B">
      <w:pPr>
        <w:spacing w:after="240"/>
        <w:jc w:val="both"/>
        <w:rPr>
          <w:rFonts w:ascii="Arial" w:hAnsi="Arial" w:cs="Arial"/>
          <w:sz w:val="20"/>
        </w:rPr>
      </w:pPr>
      <w:r w:rsidRPr="00094614">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3E97553D" w14:textId="36E56EFF" w:rsidR="0045658B" w:rsidRPr="00094614" w:rsidRDefault="0045658B" w:rsidP="0045658B">
      <w:pPr>
        <w:spacing w:after="240"/>
        <w:jc w:val="both"/>
        <w:rPr>
          <w:rFonts w:ascii="Arial" w:hAnsi="Arial" w:cs="Arial"/>
          <w:sz w:val="20"/>
        </w:rPr>
      </w:pPr>
      <w:r w:rsidRPr="00094614">
        <w:rPr>
          <w:rFonts w:ascii="Arial" w:hAnsi="Arial" w:cs="Arial"/>
          <w:i/>
          <w:sz w:val="20"/>
          <w:highlight w:val="cyan"/>
        </w:rPr>
        <w:t>(Source:  ODSA OCD Program Policy Notice OCD 17-01</w:t>
      </w:r>
      <w:r>
        <w:rPr>
          <w:rFonts w:ascii="Arial" w:hAnsi="Arial" w:cs="Arial"/>
          <w:i/>
          <w:sz w:val="20"/>
          <w:highlight w:val="cyan"/>
        </w:rPr>
        <w:t xml:space="preserve"> and 18-01</w:t>
      </w:r>
      <w:r w:rsidRPr="00094614">
        <w:rPr>
          <w:rFonts w:ascii="Arial" w:hAnsi="Arial" w:cs="Arial"/>
          <w:i/>
          <w:sz w:val="20"/>
          <w:highlight w:val="cyan"/>
        </w:rPr>
        <w:t xml:space="preserve"> - </w:t>
      </w:r>
      <w:r w:rsidRPr="00094614">
        <w:rPr>
          <w:rFonts w:ascii="Arial" w:hAnsi="Arial" w:cs="Arial"/>
          <w:sz w:val="20"/>
          <w:highlight w:val="cyan"/>
        </w:rPr>
        <w:t>Grant Operations and Financial Management Policy and Procedures</w:t>
      </w:r>
      <w:r w:rsidRPr="00094614">
        <w:rPr>
          <w:rFonts w:ascii="Arial" w:hAnsi="Arial" w:cs="Arial"/>
          <w:i/>
          <w:sz w:val="20"/>
          <w:highlight w:val="cyan"/>
        </w:rPr>
        <w:t xml:space="preserve"> (A)(2)(e) at </w:t>
      </w:r>
      <w:hyperlink r:id="rId31" w:history="1">
        <w:r w:rsidRPr="00094614">
          <w:rPr>
            <w:rStyle w:val="Hyperlink"/>
            <w:rFonts w:ascii="Arial" w:hAnsi="Arial" w:cs="Arial"/>
            <w:i/>
            <w:sz w:val="20"/>
            <w:highlight w:val="cyan"/>
          </w:rPr>
          <w:t>Program Policy Notices</w:t>
        </w:r>
      </w:hyperlink>
      <w:r w:rsidRPr="00094614">
        <w:rPr>
          <w:rStyle w:val="Hyperlink"/>
          <w:rFonts w:ascii="Arial" w:hAnsi="Arial" w:cs="Arial"/>
          <w:i/>
          <w:sz w:val="20"/>
          <w:highlight w:val="cyan"/>
        </w:rPr>
        <w:t>)</w:t>
      </w:r>
    </w:p>
    <w:p w14:paraId="4EADE06C" w14:textId="1ADFF3E5" w:rsidR="0045658B" w:rsidRPr="00094614" w:rsidRDefault="0045658B" w:rsidP="0045658B">
      <w:pPr>
        <w:spacing w:after="240"/>
        <w:jc w:val="both"/>
        <w:rPr>
          <w:rFonts w:ascii="Arial" w:hAnsi="Arial" w:cs="Arial"/>
          <w:sz w:val="20"/>
        </w:rPr>
      </w:pPr>
      <w:r w:rsidRPr="00094614">
        <w:rPr>
          <w:rFonts w:ascii="Arial" w:hAnsi="Arial" w:cs="Arial"/>
          <w:sz w:val="20"/>
        </w:rPr>
        <w:t xml:space="preserve">Auditors should refer to Part I of the Ohio Development Services Agency Housing Program Manual (Non-Participating Jurisdiction Housing Handbook - </w:t>
      </w:r>
      <w:hyperlink r:id="rId32" w:history="1">
        <w:r w:rsidRPr="00094614">
          <w:rPr>
            <w:rStyle w:val="Hyperlink"/>
            <w:rFonts w:ascii="Arial" w:hAnsi="Arial" w:cs="Arial"/>
            <w:sz w:val="20"/>
          </w:rPr>
          <w:t>http://development.ohio.gov/files/cs/HPM-Part1.pdf</w:t>
        </w:r>
      </w:hyperlink>
      <w:r w:rsidRPr="00094614">
        <w:rPr>
          <w:rFonts w:ascii="Arial" w:hAnsi="Arial" w:cs="Arial"/>
          <w:sz w:val="20"/>
        </w:rPr>
        <w:t>) for more detail guidelines on allowable activities.  Also, the grant agreement between ODSA and a grantee is a key document governing the local program.  The grant agreement identifies the scope of the program and the funds available to implement that program, describes the responsibilities of each party and the timeframe within which activities are to take place.</w:t>
      </w:r>
    </w:p>
    <w:p w14:paraId="7F877236" w14:textId="77777777" w:rsidR="0045658B" w:rsidRPr="00094614" w:rsidRDefault="0045658B" w:rsidP="0045658B">
      <w:pPr>
        <w:spacing w:after="240"/>
        <w:jc w:val="both"/>
        <w:rPr>
          <w:rFonts w:ascii="Arial" w:hAnsi="Arial" w:cs="Arial"/>
          <w:sz w:val="20"/>
        </w:rPr>
      </w:pPr>
      <w:r w:rsidRPr="00094614">
        <w:rPr>
          <w:rFonts w:ascii="Arial" w:hAnsi="Arial" w:cs="Arial"/>
          <w:sz w:val="20"/>
        </w:rPr>
        <w:t>Part 1, Section 4. A. of the ODSA Housing Program Manual (Non-Participating Jurisdiction Housing Handbook) provides additional explanation about HUD requirements for various CDBG program properties and activities and meeting the HUD National Objectives.</w:t>
      </w:r>
    </w:p>
    <w:p w14:paraId="6C79B45F" w14:textId="1C9C6811" w:rsidR="00A712B0" w:rsidRPr="00D94F69" w:rsidRDefault="0045658B" w:rsidP="0045658B">
      <w:pPr>
        <w:spacing w:after="240"/>
        <w:jc w:val="both"/>
        <w:rPr>
          <w:rFonts w:ascii="Arial" w:hAnsi="Arial" w:cs="Arial"/>
          <w:b/>
          <w:sz w:val="20"/>
        </w:rPr>
      </w:pPr>
      <w:r w:rsidRPr="00094614">
        <w:rPr>
          <w:rFonts w:ascii="Arial" w:hAnsi="Arial" w:cs="Arial"/>
          <w:i/>
          <w:sz w:val="20"/>
        </w:rPr>
        <w:t xml:space="preserve">(Source: </w:t>
      </w:r>
      <w:r w:rsidRPr="00094614">
        <w:rPr>
          <w:rFonts w:ascii="Arial" w:hAnsi="Arial" w:cs="Arial"/>
          <w:i/>
          <w:sz w:val="20"/>
          <w:highlight w:val="green"/>
        </w:rPr>
        <w:t>AOS CFAE</w:t>
      </w:r>
      <w:r w:rsidRPr="00094614">
        <w:rPr>
          <w:rFonts w:ascii="Arial" w:hAnsi="Arial" w:cs="Arial"/>
          <w:i/>
          <w:sz w:val="20"/>
        </w:rPr>
        <w:t xml:space="preserve"> &amp; </w:t>
      </w:r>
      <w:hyperlink r:id="rId33" w:history="1">
        <w:r w:rsidRPr="00094614">
          <w:rPr>
            <w:rStyle w:val="Hyperlink"/>
            <w:rFonts w:ascii="Arial" w:hAnsi="Arial" w:cs="Arial"/>
            <w:i/>
            <w:sz w:val="20"/>
            <w:highlight w:val="cyan"/>
          </w:rPr>
          <w:t>http://development.ohio.gov/files/cs/HPM-Part1.pdf</w:t>
        </w:r>
      </w:hyperlink>
      <w:r w:rsidRPr="00094614">
        <w:rPr>
          <w:rFonts w:ascii="Arial" w:hAnsi="Arial" w:cs="Arial"/>
          <w:i/>
          <w:sz w:val="20"/>
        </w:rPr>
        <w:t>)</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4"/>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32909832"/>
      <w:r w:rsidRPr="00D94F69">
        <w:rPr>
          <w:rFonts w:cs="Arial"/>
        </w:rPr>
        <w:lastRenderedPageBreak/>
        <w:t>Audit Objectives</w:t>
      </w:r>
      <w:r w:rsidR="00EF51CC" w:rsidRPr="00D94F69">
        <w:rPr>
          <w:rFonts w:cs="Arial"/>
        </w:rPr>
        <w:t xml:space="preserve"> and Control Testing</w:t>
      </w:r>
      <w:bookmarkEnd w:id="27"/>
    </w:p>
    <w:p w14:paraId="215157BD" w14:textId="37511FC7" w:rsidR="007942F3" w:rsidRPr="00D94F69" w:rsidRDefault="005864E3" w:rsidP="006672EA">
      <w:pPr>
        <w:spacing w:after="240"/>
        <w:ind w:left="720" w:hanging="720"/>
        <w:jc w:val="both"/>
        <w:rPr>
          <w:rFonts w:ascii="Arial" w:hAnsi="Arial" w:cs="Arial"/>
          <w:b/>
          <w:sz w:val="20"/>
        </w:rPr>
      </w:pPr>
      <w:hyperlink r:id="rId3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6"/>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32909833"/>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7"/>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32909834"/>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F7CA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AF7CA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F7CA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F7CA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F7CAC">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8"/>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32909835"/>
      <w:r w:rsidRPr="00D94F69">
        <w:rPr>
          <w:rFonts w:cs="Arial"/>
        </w:rPr>
        <w:lastRenderedPageBreak/>
        <w:t>B.  ALLOWABLE COSTS/COST PRINCIPLES</w:t>
      </w:r>
      <w:bookmarkEnd w:id="30"/>
      <w:bookmarkEnd w:id="31"/>
    </w:p>
    <w:p w14:paraId="3D6593B3" w14:textId="3E3CF9B3"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32909836"/>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44440AC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0"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AF7CAC">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AF7CAC">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AF7CAC">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62E31487"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1"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42"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3"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4"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3C977581"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5"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1983B6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6"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AF7CAC">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AF7CA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AF7CA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AF7CA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AF7CA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EC03B2" w:rsidRDefault="0000440E" w:rsidP="00EC03B2">
      <w:pPr>
        <w:spacing w:after="240"/>
        <w:jc w:val="both"/>
        <w:rPr>
          <w:rFonts w:ascii="Arial" w:hAnsi="Arial" w:cs="Arial"/>
          <w:sz w:val="20"/>
        </w:rPr>
      </w:pPr>
      <w:r w:rsidRPr="00EC03B2">
        <w:rPr>
          <w:rFonts w:ascii="Arial" w:hAnsi="Arial" w:cs="Arial"/>
          <w:sz w:val="20"/>
        </w:rPr>
        <w:t>HUD</w:t>
      </w:r>
      <w:r w:rsidR="001A2B06" w:rsidRPr="00EC03B2">
        <w:rPr>
          <w:rFonts w:ascii="Arial" w:hAnsi="Arial" w:cs="Arial"/>
          <w:sz w:val="20"/>
        </w:rPr>
        <w:t>, DOT, and EPA</w:t>
      </w:r>
      <w:r w:rsidRPr="00EC03B2">
        <w:rPr>
          <w:rFonts w:ascii="Arial" w:hAnsi="Arial" w:cs="Arial"/>
          <w:sz w:val="20"/>
        </w:rPr>
        <w:t xml:space="preserve"> </w:t>
      </w:r>
      <w:r w:rsidR="001A2B06" w:rsidRPr="00EC03B2">
        <w:rPr>
          <w:rFonts w:ascii="Arial" w:hAnsi="Arial" w:cs="Arial"/>
          <w:sz w:val="20"/>
        </w:rPr>
        <w:t>have</w:t>
      </w:r>
      <w:r w:rsidRPr="00EC03B2">
        <w:rPr>
          <w:rFonts w:ascii="Arial" w:hAnsi="Arial" w:cs="Arial"/>
          <w:sz w:val="20"/>
        </w:rPr>
        <w:t xml:space="preserve"> not made any adjustments or exceptions that directly impact references within this compliance requirement.</w:t>
      </w:r>
      <w:r w:rsidR="001A2B06" w:rsidRPr="00EC03B2">
        <w:rPr>
          <w:rFonts w:ascii="Arial" w:hAnsi="Arial" w:cs="Arial"/>
          <w:sz w:val="20"/>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6CF8328D"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7"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1DE82C50" w:rsidR="00BB2F29" w:rsidRPr="00D94F69" w:rsidRDefault="005864E3" w:rsidP="006672EA">
      <w:pPr>
        <w:spacing w:after="240"/>
        <w:jc w:val="both"/>
        <w:rPr>
          <w:rFonts w:ascii="Arial" w:hAnsi="Arial" w:cs="Arial"/>
          <w:sz w:val="20"/>
        </w:rPr>
      </w:pPr>
      <w:hyperlink r:id="rId48"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49"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6EF8CC3B" w:rsidR="00545700" w:rsidRPr="00D94F69" w:rsidRDefault="005864E3" w:rsidP="006672EA">
      <w:pPr>
        <w:spacing w:after="240"/>
        <w:jc w:val="both"/>
        <w:rPr>
          <w:rFonts w:ascii="Arial" w:hAnsi="Arial" w:cs="Arial"/>
          <w:sz w:val="20"/>
        </w:rPr>
      </w:pPr>
      <w:hyperlink r:id="rId50" w:history="1">
        <w:r w:rsidR="00545700" w:rsidRPr="00D94F69">
          <w:rPr>
            <w:rStyle w:val="Hyperlink"/>
            <w:rFonts w:ascii="Arial" w:hAnsi="Arial" w:cs="Arial"/>
            <w:sz w:val="20"/>
          </w:rPr>
          <w:t>List of Selected Items of Cost Contained in 2 CFR Part 200</w:t>
        </w:r>
      </w:hyperlink>
    </w:p>
    <w:p w14:paraId="4E82688E" w14:textId="6F0AF12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CFB06AF" w14:textId="77777777" w:rsidR="007234B5" w:rsidRDefault="007234B5" w:rsidP="007234B5">
      <w:pPr>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Housing and Urban Development</w:t>
      </w:r>
      <w:r w:rsidRPr="00BD1549">
        <w:rPr>
          <w:rFonts w:ascii="Arial" w:hAnsi="Arial" w:cs="Arial"/>
          <w:b/>
          <w:i/>
          <w:sz w:val="20"/>
        </w:rPr>
        <w:t xml:space="preserve"> Program Specific Information:</w:t>
      </w:r>
    </w:p>
    <w:p w14:paraId="02F72EED" w14:textId="2791B395" w:rsidR="007234B5" w:rsidRDefault="007234B5" w:rsidP="007234B5">
      <w:pPr>
        <w:spacing w:after="240"/>
        <w:jc w:val="both"/>
        <w:rPr>
          <w:rFonts w:ascii="Arial" w:hAnsi="Arial" w:cs="Arial"/>
          <w:bCs/>
          <w:i/>
          <w:sz w:val="20"/>
        </w:rPr>
      </w:pPr>
      <w:r w:rsidRPr="00CE2127">
        <w:rPr>
          <w:rFonts w:ascii="Arial" w:hAnsi="Arial" w:cs="Arial"/>
          <w:sz w:val="20"/>
        </w:rPr>
        <w:t>There are no Program Specific requirements for this compliance requirement.</w:t>
      </w:r>
    </w:p>
    <w:p w14:paraId="095E5A3E" w14:textId="37203B1F" w:rsidR="00155515" w:rsidRPr="00D94F69" w:rsidRDefault="007234B5" w:rsidP="007234B5">
      <w:pPr>
        <w:spacing w:after="240"/>
        <w:jc w:val="both"/>
        <w:rPr>
          <w:rFonts w:ascii="Arial" w:hAnsi="Arial" w:cs="Arial"/>
          <w:b/>
          <w:sz w:val="20"/>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59BFE519" w:rsidR="00B328D1" w:rsidRPr="00D94F69" w:rsidRDefault="005864E3" w:rsidP="00F105A5">
      <w:pPr>
        <w:spacing w:after="240"/>
        <w:jc w:val="both"/>
        <w:rPr>
          <w:rFonts w:ascii="Arial" w:hAnsi="Arial" w:cs="Arial"/>
          <w:sz w:val="20"/>
        </w:rPr>
      </w:pPr>
      <w:hyperlink r:id="rId51"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1C4DF0D" w:rsidR="00B328D1" w:rsidRPr="00D94F69" w:rsidRDefault="005864E3" w:rsidP="00F105A5">
      <w:pPr>
        <w:spacing w:after="240"/>
        <w:jc w:val="both"/>
        <w:rPr>
          <w:rFonts w:ascii="Arial" w:hAnsi="Arial" w:cs="Arial"/>
          <w:sz w:val="20"/>
        </w:rPr>
      </w:pPr>
      <w:hyperlink r:id="rId52"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68ADCFEF" w:rsidR="00B328D1" w:rsidRPr="00D94F69" w:rsidRDefault="005864E3"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6F0EF856" w:rsidR="00B328D1" w:rsidRPr="00D94F69" w:rsidRDefault="005864E3" w:rsidP="00F105A5">
      <w:pPr>
        <w:spacing w:after="240"/>
        <w:jc w:val="both"/>
        <w:rPr>
          <w:rFonts w:ascii="Arial" w:hAnsi="Arial" w:cs="Arial"/>
          <w:sz w:val="20"/>
        </w:rPr>
      </w:pPr>
      <w:hyperlink r:id="rId54"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0FE85A94" w:rsidR="00B328D1" w:rsidRPr="00D94F69" w:rsidRDefault="005864E3" w:rsidP="00F105A5">
      <w:pPr>
        <w:spacing w:after="240"/>
        <w:jc w:val="both"/>
        <w:rPr>
          <w:rFonts w:ascii="Arial" w:hAnsi="Arial" w:cs="Arial"/>
          <w:sz w:val="20"/>
        </w:rPr>
      </w:pPr>
      <w:hyperlink r:id="rId55"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32909837"/>
      <w:r w:rsidRPr="00D94F69">
        <w:rPr>
          <w:rFonts w:cs="Arial"/>
        </w:rPr>
        <w:t>Additional Program Specific Information</w:t>
      </w:r>
      <w:bookmarkEnd w:id="34"/>
    </w:p>
    <w:p w14:paraId="6151720C" w14:textId="77777777" w:rsidR="007234B5" w:rsidRPr="00AB1773" w:rsidRDefault="007234B5" w:rsidP="007234B5">
      <w:pPr>
        <w:spacing w:after="240"/>
        <w:rPr>
          <w:rFonts w:ascii="Arial" w:hAnsi="Arial" w:cs="Arial"/>
          <w:b/>
          <w:sz w:val="20"/>
        </w:rPr>
      </w:pPr>
      <w:r w:rsidRPr="00AB1773">
        <w:rPr>
          <w:rFonts w:ascii="Arial" w:hAnsi="Arial" w:cs="Arial"/>
          <w:b/>
          <w:sz w:val="20"/>
        </w:rPr>
        <w:t>Ohio Development Services Agency</w:t>
      </w:r>
    </w:p>
    <w:p w14:paraId="0C911359" w14:textId="77777777" w:rsidR="007234B5" w:rsidRPr="00AB1773" w:rsidRDefault="007234B5" w:rsidP="007234B5">
      <w:pPr>
        <w:autoSpaceDE w:val="0"/>
        <w:autoSpaceDN w:val="0"/>
        <w:adjustRightInd w:val="0"/>
        <w:spacing w:after="240"/>
        <w:ind w:right="-20"/>
        <w:rPr>
          <w:rFonts w:ascii="Arial" w:hAnsi="Arial" w:cs="Arial"/>
          <w:sz w:val="20"/>
        </w:rPr>
      </w:pPr>
      <w:r w:rsidRPr="00AB1773">
        <w:rPr>
          <w:rFonts w:ascii="Arial" w:hAnsi="Arial" w:cs="Arial"/>
          <w:sz w:val="20"/>
          <w:u w:val="single"/>
        </w:rPr>
        <w:lastRenderedPageBreak/>
        <w:t>Dete</w:t>
      </w:r>
      <w:r w:rsidRPr="00AB1773">
        <w:rPr>
          <w:rFonts w:ascii="Arial" w:hAnsi="Arial" w:cs="Arial"/>
          <w:spacing w:val="1"/>
          <w:sz w:val="20"/>
          <w:u w:val="single"/>
        </w:rPr>
        <w:t>r</w:t>
      </w:r>
      <w:r w:rsidRPr="00AB1773">
        <w:rPr>
          <w:rFonts w:ascii="Arial" w:hAnsi="Arial" w:cs="Arial"/>
          <w:spacing w:val="4"/>
          <w:sz w:val="20"/>
          <w:u w:val="single"/>
        </w:rPr>
        <w:t>m</w:t>
      </w:r>
      <w:r w:rsidRPr="00AB1773">
        <w:rPr>
          <w:rFonts w:ascii="Arial" w:hAnsi="Arial" w:cs="Arial"/>
          <w:spacing w:val="-1"/>
          <w:sz w:val="20"/>
          <w:u w:val="single"/>
        </w:rPr>
        <w:t>i</w:t>
      </w:r>
      <w:r w:rsidRPr="00AB1773">
        <w:rPr>
          <w:rFonts w:ascii="Arial" w:hAnsi="Arial" w:cs="Arial"/>
          <w:sz w:val="20"/>
          <w:u w:val="single"/>
        </w:rPr>
        <w:t>n</w:t>
      </w:r>
      <w:r w:rsidRPr="00AB1773">
        <w:rPr>
          <w:rFonts w:ascii="Arial" w:hAnsi="Arial" w:cs="Arial"/>
          <w:spacing w:val="-1"/>
          <w:sz w:val="20"/>
          <w:u w:val="single"/>
        </w:rPr>
        <w:t>i</w:t>
      </w:r>
      <w:r w:rsidRPr="00AB1773">
        <w:rPr>
          <w:rFonts w:ascii="Arial" w:hAnsi="Arial" w:cs="Arial"/>
          <w:sz w:val="20"/>
          <w:u w:val="single"/>
        </w:rPr>
        <w:t>ng</w:t>
      </w:r>
      <w:r w:rsidRPr="00AB1773">
        <w:rPr>
          <w:rFonts w:ascii="Arial" w:hAnsi="Arial" w:cs="Arial"/>
          <w:spacing w:val="-9"/>
          <w:sz w:val="20"/>
          <w:u w:val="single"/>
        </w:rPr>
        <w:t xml:space="preserve"> </w:t>
      </w:r>
      <w:r w:rsidRPr="00AB1773">
        <w:rPr>
          <w:rFonts w:ascii="Arial" w:hAnsi="Arial" w:cs="Arial"/>
          <w:spacing w:val="2"/>
          <w:sz w:val="20"/>
          <w:u w:val="single"/>
        </w:rPr>
        <w:t>A</w:t>
      </w:r>
      <w:r w:rsidRPr="00AB1773">
        <w:rPr>
          <w:rFonts w:ascii="Arial" w:hAnsi="Arial" w:cs="Arial"/>
          <w:spacing w:val="-1"/>
          <w:sz w:val="20"/>
          <w:u w:val="single"/>
        </w:rPr>
        <w:t>ll</w:t>
      </w:r>
      <w:r w:rsidRPr="00AB1773">
        <w:rPr>
          <w:rFonts w:ascii="Arial" w:hAnsi="Arial" w:cs="Arial"/>
          <w:spacing w:val="2"/>
          <w:sz w:val="20"/>
          <w:u w:val="single"/>
        </w:rPr>
        <w:t>o</w:t>
      </w:r>
      <w:r w:rsidRPr="00AB1773">
        <w:rPr>
          <w:rFonts w:ascii="Arial" w:hAnsi="Arial" w:cs="Arial"/>
          <w:sz w:val="20"/>
          <w:u w:val="single"/>
        </w:rPr>
        <w:t>wa</w:t>
      </w:r>
      <w:r w:rsidRPr="00AB1773">
        <w:rPr>
          <w:rFonts w:ascii="Arial" w:hAnsi="Arial" w:cs="Arial"/>
          <w:spacing w:val="2"/>
          <w:sz w:val="20"/>
          <w:u w:val="single"/>
        </w:rPr>
        <w:t>b</w:t>
      </w:r>
      <w:r w:rsidRPr="00AB1773">
        <w:rPr>
          <w:rFonts w:ascii="Arial" w:hAnsi="Arial" w:cs="Arial"/>
          <w:spacing w:val="-1"/>
          <w:sz w:val="20"/>
          <w:u w:val="single"/>
        </w:rPr>
        <w:t>i</w:t>
      </w:r>
      <w:r w:rsidRPr="00AB1773">
        <w:rPr>
          <w:rFonts w:ascii="Arial" w:hAnsi="Arial" w:cs="Arial"/>
          <w:spacing w:val="1"/>
          <w:sz w:val="20"/>
          <w:u w:val="single"/>
        </w:rPr>
        <w:t>l</w:t>
      </w:r>
      <w:r w:rsidRPr="00AB1773">
        <w:rPr>
          <w:rFonts w:ascii="Arial" w:hAnsi="Arial" w:cs="Arial"/>
          <w:spacing w:val="-1"/>
          <w:sz w:val="20"/>
          <w:u w:val="single"/>
        </w:rPr>
        <w:t>i</w:t>
      </w:r>
      <w:r w:rsidRPr="00AB1773">
        <w:rPr>
          <w:rFonts w:ascii="Arial" w:hAnsi="Arial" w:cs="Arial"/>
          <w:spacing w:val="5"/>
          <w:sz w:val="20"/>
          <w:u w:val="single"/>
        </w:rPr>
        <w:t>t</w:t>
      </w:r>
      <w:r w:rsidRPr="00AB1773">
        <w:rPr>
          <w:rFonts w:ascii="Arial" w:hAnsi="Arial" w:cs="Arial"/>
          <w:sz w:val="20"/>
          <w:u w:val="single"/>
        </w:rPr>
        <w:t>y</w:t>
      </w:r>
      <w:r w:rsidRPr="00AB1773">
        <w:rPr>
          <w:rFonts w:ascii="Arial" w:hAnsi="Arial" w:cs="Arial"/>
          <w:spacing w:val="-14"/>
          <w:sz w:val="20"/>
          <w:u w:val="single"/>
        </w:rPr>
        <w:t xml:space="preserve"> </w:t>
      </w:r>
      <w:r w:rsidRPr="00AB1773">
        <w:rPr>
          <w:rFonts w:ascii="Arial" w:hAnsi="Arial" w:cs="Arial"/>
          <w:sz w:val="20"/>
          <w:u w:val="single"/>
        </w:rPr>
        <w:t>of Co</w:t>
      </w:r>
      <w:r w:rsidRPr="00AB1773">
        <w:rPr>
          <w:rFonts w:ascii="Arial" w:hAnsi="Arial" w:cs="Arial"/>
          <w:spacing w:val="1"/>
          <w:sz w:val="20"/>
          <w:u w:val="single"/>
        </w:rPr>
        <w:t>s</w:t>
      </w:r>
      <w:r w:rsidRPr="00AB1773">
        <w:rPr>
          <w:rFonts w:ascii="Arial" w:hAnsi="Arial" w:cs="Arial"/>
          <w:sz w:val="20"/>
          <w:u w:val="single"/>
        </w:rPr>
        <w:t>ts</w:t>
      </w:r>
    </w:p>
    <w:p w14:paraId="34A000C5" w14:textId="77777777" w:rsidR="007234B5" w:rsidRPr="00AB1773" w:rsidRDefault="007234B5" w:rsidP="007234B5">
      <w:pPr>
        <w:spacing w:after="240"/>
        <w:jc w:val="both"/>
        <w:rPr>
          <w:rFonts w:ascii="Arial" w:hAnsi="Arial" w:cs="Arial"/>
          <w:sz w:val="20"/>
          <w:highlight w:val="lightGray"/>
        </w:rPr>
      </w:pPr>
      <w:r w:rsidRPr="00AB1773">
        <w:rPr>
          <w:rFonts w:ascii="Arial" w:hAnsi="Arial" w:cs="Arial"/>
          <w:sz w:val="20"/>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794A4B52" w14:textId="77777777" w:rsidR="007234B5" w:rsidRPr="00AB1773" w:rsidRDefault="007234B5" w:rsidP="00AF7CAC">
      <w:pPr>
        <w:pStyle w:val="ListParagraph"/>
        <w:numPr>
          <w:ilvl w:val="0"/>
          <w:numId w:val="50"/>
        </w:numPr>
        <w:suppressAutoHyphens w:val="0"/>
        <w:autoSpaceDE/>
        <w:adjustRightInd/>
        <w:spacing w:after="240"/>
        <w:jc w:val="both"/>
        <w:rPr>
          <w:rFonts w:ascii="Arial" w:hAnsi="Arial" w:cs="Arial"/>
        </w:rPr>
      </w:pPr>
      <w:r w:rsidRPr="00AB1773">
        <w:rPr>
          <w:rFonts w:ascii="Arial" w:hAnsi="Arial" w:cs="Arial"/>
        </w:rPr>
        <w:t>Administrative costs for the Environmental Review;</w:t>
      </w:r>
    </w:p>
    <w:p w14:paraId="32388D1D" w14:textId="77777777" w:rsidR="007234B5" w:rsidRPr="00AB1773" w:rsidRDefault="007234B5" w:rsidP="00AF7CAC">
      <w:pPr>
        <w:pStyle w:val="ListParagraph"/>
        <w:numPr>
          <w:ilvl w:val="0"/>
          <w:numId w:val="50"/>
        </w:numPr>
        <w:suppressAutoHyphens w:val="0"/>
        <w:autoSpaceDE/>
        <w:adjustRightInd/>
        <w:spacing w:after="240"/>
        <w:jc w:val="both"/>
        <w:rPr>
          <w:rFonts w:ascii="Arial" w:hAnsi="Arial" w:cs="Arial"/>
        </w:rPr>
      </w:pPr>
      <w:r w:rsidRPr="00AB1773">
        <w:rPr>
          <w:rFonts w:ascii="Arial" w:hAnsi="Arial" w:cs="Arial"/>
        </w:rPr>
        <w:t>Costs associated with the preparation of the grant application;</w:t>
      </w:r>
    </w:p>
    <w:p w14:paraId="3E8A62FC" w14:textId="77777777" w:rsidR="007234B5" w:rsidRPr="00AB1773" w:rsidRDefault="007234B5" w:rsidP="00AF7CAC">
      <w:pPr>
        <w:pStyle w:val="ListParagraph"/>
        <w:numPr>
          <w:ilvl w:val="0"/>
          <w:numId w:val="50"/>
        </w:numPr>
        <w:suppressAutoHyphens w:val="0"/>
        <w:autoSpaceDE/>
        <w:adjustRightInd/>
        <w:spacing w:after="240"/>
        <w:jc w:val="both"/>
        <w:rPr>
          <w:rFonts w:ascii="Arial" w:hAnsi="Arial" w:cs="Arial"/>
        </w:rPr>
      </w:pPr>
      <w:r w:rsidRPr="00AB1773">
        <w:rPr>
          <w:rFonts w:ascii="Arial" w:hAnsi="Arial" w:cs="Arial"/>
        </w:rPr>
        <w:t>Preliminary engineering and design costs associated with cost estimates for an eligible activity;</w:t>
      </w:r>
    </w:p>
    <w:p w14:paraId="5E042208" w14:textId="77777777" w:rsidR="007234B5" w:rsidRPr="00AB1773" w:rsidRDefault="007234B5" w:rsidP="00AF7CAC">
      <w:pPr>
        <w:pStyle w:val="ListParagraph"/>
        <w:numPr>
          <w:ilvl w:val="0"/>
          <w:numId w:val="50"/>
        </w:numPr>
        <w:suppressAutoHyphens w:val="0"/>
        <w:autoSpaceDE/>
        <w:adjustRightInd/>
        <w:spacing w:after="240"/>
        <w:jc w:val="both"/>
        <w:rPr>
          <w:rFonts w:ascii="Arial" w:hAnsi="Arial" w:cs="Arial"/>
        </w:rPr>
      </w:pPr>
      <w:r w:rsidRPr="00AB1773">
        <w:rPr>
          <w:rFonts w:ascii="Arial" w:hAnsi="Arial" w:cs="Arial"/>
        </w:rPr>
        <w:t>Costs of complying with procedural requirements for acquisition subject to the Uniform Act but not for the cost of the real property itself.</w:t>
      </w:r>
    </w:p>
    <w:p w14:paraId="5F9A677E" w14:textId="77777777" w:rsidR="007234B5" w:rsidRPr="00AB1773" w:rsidRDefault="007234B5" w:rsidP="00AF7CAC">
      <w:pPr>
        <w:pStyle w:val="ListParagraph"/>
        <w:numPr>
          <w:ilvl w:val="0"/>
          <w:numId w:val="50"/>
        </w:numPr>
        <w:suppressAutoHyphens w:val="0"/>
        <w:autoSpaceDE/>
        <w:adjustRightInd/>
        <w:spacing w:after="240"/>
        <w:jc w:val="both"/>
        <w:rPr>
          <w:rFonts w:ascii="Arial" w:hAnsi="Arial" w:cs="Arial"/>
        </w:rPr>
      </w:pPr>
      <w:r w:rsidRPr="00AB1773">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41813DC4" w14:textId="77777777" w:rsidR="007234B5" w:rsidRPr="00AB1773" w:rsidRDefault="007234B5" w:rsidP="007234B5">
      <w:pPr>
        <w:spacing w:after="240"/>
        <w:jc w:val="both"/>
        <w:rPr>
          <w:rFonts w:ascii="Arial" w:hAnsi="Arial" w:cs="Arial"/>
          <w:sz w:val="20"/>
        </w:rPr>
      </w:pPr>
      <w:r w:rsidRPr="00AB1773">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162B5EC0" w14:textId="5FE7A7D8" w:rsidR="007234B5" w:rsidRPr="00AB1773" w:rsidRDefault="007234B5" w:rsidP="007234B5">
      <w:pPr>
        <w:spacing w:after="240"/>
        <w:rPr>
          <w:rFonts w:ascii="Arial" w:hAnsi="Arial" w:cs="Arial"/>
          <w:sz w:val="20"/>
        </w:rPr>
      </w:pPr>
      <w:r w:rsidRPr="00AB1773">
        <w:rPr>
          <w:rFonts w:ascii="Arial" w:hAnsi="Arial" w:cs="Arial"/>
          <w:i/>
          <w:sz w:val="20"/>
          <w:highlight w:val="cyan"/>
        </w:rPr>
        <w:t xml:space="preserve">(Source: ODSA OCD Program Policy Notice OCD 17-01 </w:t>
      </w:r>
      <w:r>
        <w:rPr>
          <w:rFonts w:ascii="Arial" w:hAnsi="Arial" w:cs="Arial"/>
          <w:i/>
          <w:sz w:val="20"/>
          <w:highlight w:val="cyan"/>
        </w:rPr>
        <w:t xml:space="preserve">and 18-01 </w:t>
      </w:r>
      <w:r w:rsidRPr="00AB1773">
        <w:rPr>
          <w:rFonts w:ascii="Arial" w:hAnsi="Arial" w:cs="Arial"/>
          <w:i/>
          <w:sz w:val="20"/>
          <w:highlight w:val="cyan"/>
        </w:rPr>
        <w:t xml:space="preserve">- Grant Operations and Financial Management Policy and Procedures (A)(2)(e) at </w:t>
      </w:r>
      <w:hyperlink r:id="rId56"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18DE975C" w14:textId="77777777" w:rsidR="007234B5" w:rsidRPr="00AB1773" w:rsidRDefault="007234B5" w:rsidP="007234B5">
      <w:pPr>
        <w:autoSpaceDE w:val="0"/>
        <w:autoSpaceDN w:val="0"/>
        <w:adjustRightInd w:val="0"/>
        <w:spacing w:after="240"/>
        <w:ind w:right="-20"/>
        <w:rPr>
          <w:rFonts w:ascii="Arial" w:hAnsi="Arial" w:cs="Arial"/>
          <w:sz w:val="20"/>
        </w:rPr>
      </w:pPr>
      <w:r w:rsidRPr="00AB1773">
        <w:rPr>
          <w:rFonts w:ascii="Arial" w:hAnsi="Arial" w:cs="Arial"/>
          <w:sz w:val="20"/>
          <w:u w:val="single"/>
        </w:rPr>
        <w:t>Do</w:t>
      </w:r>
      <w:r w:rsidRPr="00AB1773">
        <w:rPr>
          <w:rFonts w:ascii="Arial" w:hAnsi="Arial" w:cs="Arial"/>
          <w:spacing w:val="1"/>
          <w:sz w:val="20"/>
          <w:u w:val="single"/>
        </w:rPr>
        <w:t>c</w:t>
      </w:r>
      <w:r w:rsidRPr="00AB1773">
        <w:rPr>
          <w:rFonts w:ascii="Arial" w:hAnsi="Arial" w:cs="Arial"/>
          <w:sz w:val="20"/>
          <w:u w:val="single"/>
        </w:rPr>
        <w:t>u</w:t>
      </w:r>
      <w:r w:rsidRPr="00AB1773">
        <w:rPr>
          <w:rFonts w:ascii="Arial" w:hAnsi="Arial" w:cs="Arial"/>
          <w:spacing w:val="4"/>
          <w:sz w:val="20"/>
          <w:u w:val="single"/>
        </w:rPr>
        <w:t>m</w:t>
      </w:r>
      <w:r w:rsidRPr="00AB1773">
        <w:rPr>
          <w:rFonts w:ascii="Arial" w:hAnsi="Arial" w:cs="Arial"/>
          <w:sz w:val="20"/>
          <w:u w:val="single"/>
        </w:rPr>
        <w:t>entat</w:t>
      </w:r>
      <w:r w:rsidRPr="00AB1773">
        <w:rPr>
          <w:rFonts w:ascii="Arial" w:hAnsi="Arial" w:cs="Arial"/>
          <w:spacing w:val="-1"/>
          <w:sz w:val="20"/>
          <w:u w:val="single"/>
        </w:rPr>
        <w:t>i</w:t>
      </w:r>
      <w:r w:rsidRPr="00AB1773">
        <w:rPr>
          <w:rFonts w:ascii="Arial" w:hAnsi="Arial" w:cs="Arial"/>
          <w:spacing w:val="2"/>
          <w:sz w:val="20"/>
          <w:u w:val="single"/>
        </w:rPr>
        <w:t>o</w:t>
      </w:r>
      <w:r w:rsidRPr="00AB1773">
        <w:rPr>
          <w:rFonts w:ascii="Arial" w:hAnsi="Arial" w:cs="Arial"/>
          <w:sz w:val="20"/>
          <w:u w:val="single"/>
        </w:rPr>
        <w:t>n</w:t>
      </w:r>
      <w:r w:rsidRPr="00AB1773">
        <w:rPr>
          <w:rFonts w:ascii="Arial" w:hAnsi="Arial" w:cs="Arial"/>
          <w:spacing w:val="-14"/>
          <w:sz w:val="20"/>
          <w:u w:val="single"/>
        </w:rPr>
        <w:t xml:space="preserve"> </w:t>
      </w:r>
      <w:r w:rsidRPr="00AB1773">
        <w:rPr>
          <w:rFonts w:ascii="Arial" w:hAnsi="Arial" w:cs="Arial"/>
          <w:sz w:val="20"/>
          <w:u w:val="single"/>
        </w:rPr>
        <w:t xml:space="preserve">of </w:t>
      </w:r>
      <w:r w:rsidRPr="00AB1773">
        <w:rPr>
          <w:rFonts w:ascii="Arial" w:hAnsi="Arial" w:cs="Arial"/>
          <w:spacing w:val="-1"/>
          <w:sz w:val="20"/>
          <w:u w:val="single"/>
        </w:rPr>
        <w:t>A</w:t>
      </w:r>
      <w:r w:rsidRPr="00AB1773">
        <w:rPr>
          <w:rFonts w:ascii="Arial" w:hAnsi="Arial" w:cs="Arial"/>
          <w:spacing w:val="2"/>
          <w:sz w:val="20"/>
          <w:u w:val="single"/>
        </w:rPr>
        <w:t>p</w:t>
      </w:r>
      <w:r w:rsidRPr="00AB1773">
        <w:rPr>
          <w:rFonts w:ascii="Arial" w:hAnsi="Arial" w:cs="Arial"/>
          <w:sz w:val="20"/>
          <w:u w:val="single"/>
        </w:rPr>
        <w:t>p</w:t>
      </w:r>
      <w:r w:rsidRPr="00AB1773">
        <w:rPr>
          <w:rFonts w:ascii="Arial" w:hAnsi="Arial" w:cs="Arial"/>
          <w:spacing w:val="1"/>
          <w:sz w:val="20"/>
          <w:u w:val="single"/>
        </w:rPr>
        <w:t>r</w:t>
      </w:r>
      <w:r w:rsidRPr="00AB1773">
        <w:rPr>
          <w:rFonts w:ascii="Arial" w:hAnsi="Arial" w:cs="Arial"/>
          <w:sz w:val="20"/>
          <w:u w:val="single"/>
        </w:rPr>
        <w:t>o</w:t>
      </w:r>
      <w:r w:rsidRPr="00AB1773">
        <w:rPr>
          <w:rFonts w:ascii="Arial" w:hAnsi="Arial" w:cs="Arial"/>
          <w:spacing w:val="1"/>
          <w:sz w:val="20"/>
          <w:u w:val="single"/>
        </w:rPr>
        <w:t>v</w:t>
      </w:r>
      <w:r w:rsidRPr="00AB1773">
        <w:rPr>
          <w:rFonts w:ascii="Arial" w:hAnsi="Arial" w:cs="Arial"/>
          <w:spacing w:val="2"/>
          <w:sz w:val="20"/>
          <w:u w:val="single"/>
        </w:rPr>
        <w:t>e</w:t>
      </w:r>
      <w:r w:rsidRPr="00AB1773">
        <w:rPr>
          <w:rFonts w:ascii="Arial" w:hAnsi="Arial" w:cs="Arial"/>
          <w:sz w:val="20"/>
          <w:u w:val="single"/>
        </w:rPr>
        <w:t>d</w:t>
      </w:r>
      <w:r w:rsidRPr="00AB1773">
        <w:rPr>
          <w:rFonts w:ascii="Arial" w:hAnsi="Arial" w:cs="Arial"/>
          <w:spacing w:val="-10"/>
          <w:sz w:val="20"/>
          <w:u w:val="single"/>
        </w:rPr>
        <w:t xml:space="preserve"> </w:t>
      </w:r>
      <w:r w:rsidRPr="00AB1773">
        <w:rPr>
          <w:rFonts w:ascii="Arial" w:hAnsi="Arial" w:cs="Arial"/>
          <w:sz w:val="20"/>
          <w:u w:val="single"/>
        </w:rPr>
        <w:t>In</w:t>
      </w:r>
      <w:r w:rsidRPr="00AB1773">
        <w:rPr>
          <w:rFonts w:ascii="Arial" w:hAnsi="Arial" w:cs="Arial"/>
          <w:spacing w:val="2"/>
          <w:sz w:val="20"/>
          <w:u w:val="single"/>
        </w:rPr>
        <w:t>d</w:t>
      </w:r>
      <w:r w:rsidRPr="00AB1773">
        <w:rPr>
          <w:rFonts w:ascii="Arial" w:hAnsi="Arial" w:cs="Arial"/>
          <w:spacing w:val="-1"/>
          <w:sz w:val="20"/>
          <w:u w:val="single"/>
        </w:rPr>
        <w:t>i</w:t>
      </w:r>
      <w:r w:rsidRPr="00AB1773">
        <w:rPr>
          <w:rFonts w:ascii="Arial" w:hAnsi="Arial" w:cs="Arial"/>
          <w:spacing w:val="1"/>
          <w:sz w:val="20"/>
          <w:u w:val="single"/>
        </w:rPr>
        <w:t>r</w:t>
      </w:r>
      <w:r w:rsidRPr="00AB1773">
        <w:rPr>
          <w:rFonts w:ascii="Arial" w:hAnsi="Arial" w:cs="Arial"/>
          <w:sz w:val="20"/>
          <w:u w:val="single"/>
        </w:rPr>
        <w:t>e</w:t>
      </w:r>
      <w:r w:rsidRPr="00AB1773">
        <w:rPr>
          <w:rFonts w:ascii="Arial" w:hAnsi="Arial" w:cs="Arial"/>
          <w:spacing w:val="1"/>
          <w:sz w:val="20"/>
          <w:u w:val="single"/>
        </w:rPr>
        <w:t>c</w:t>
      </w:r>
      <w:r w:rsidRPr="00AB1773">
        <w:rPr>
          <w:rFonts w:ascii="Arial" w:hAnsi="Arial" w:cs="Arial"/>
          <w:sz w:val="20"/>
          <w:u w:val="single"/>
        </w:rPr>
        <w:t>t</w:t>
      </w:r>
      <w:r w:rsidRPr="00AB1773">
        <w:rPr>
          <w:rFonts w:ascii="Arial" w:hAnsi="Arial" w:cs="Arial"/>
          <w:spacing w:val="-7"/>
          <w:sz w:val="20"/>
          <w:u w:val="single"/>
        </w:rPr>
        <w:t xml:space="preserve"> </w:t>
      </w:r>
      <w:r w:rsidRPr="00AB1773">
        <w:rPr>
          <w:rFonts w:ascii="Arial" w:hAnsi="Arial" w:cs="Arial"/>
          <w:sz w:val="20"/>
          <w:u w:val="single"/>
        </w:rPr>
        <w:t>Co</w:t>
      </w:r>
      <w:r w:rsidRPr="00AB1773">
        <w:rPr>
          <w:rFonts w:ascii="Arial" w:hAnsi="Arial" w:cs="Arial"/>
          <w:spacing w:val="1"/>
          <w:sz w:val="20"/>
          <w:u w:val="single"/>
        </w:rPr>
        <w:t>s</w:t>
      </w:r>
      <w:r w:rsidRPr="00AB1773">
        <w:rPr>
          <w:rFonts w:ascii="Arial" w:hAnsi="Arial" w:cs="Arial"/>
          <w:sz w:val="20"/>
          <w:u w:val="single"/>
        </w:rPr>
        <w:t>t</w:t>
      </w:r>
      <w:r w:rsidRPr="00AB1773">
        <w:rPr>
          <w:rFonts w:ascii="Arial" w:hAnsi="Arial" w:cs="Arial"/>
          <w:spacing w:val="-3"/>
          <w:sz w:val="20"/>
          <w:u w:val="single"/>
        </w:rPr>
        <w:t xml:space="preserve"> </w:t>
      </w:r>
      <w:r w:rsidRPr="00AB1773">
        <w:rPr>
          <w:rFonts w:ascii="Arial" w:hAnsi="Arial" w:cs="Arial"/>
          <w:sz w:val="20"/>
          <w:u w:val="single"/>
        </w:rPr>
        <w:t>Ra</w:t>
      </w:r>
      <w:r w:rsidRPr="00AB1773">
        <w:rPr>
          <w:rFonts w:ascii="Arial" w:hAnsi="Arial" w:cs="Arial"/>
          <w:spacing w:val="2"/>
          <w:sz w:val="20"/>
          <w:u w:val="single"/>
        </w:rPr>
        <w:t>t</w:t>
      </w:r>
      <w:r w:rsidRPr="00AB1773">
        <w:rPr>
          <w:rFonts w:ascii="Arial" w:hAnsi="Arial" w:cs="Arial"/>
          <w:sz w:val="20"/>
          <w:u w:val="single"/>
        </w:rPr>
        <w:t>e</w:t>
      </w:r>
      <w:r w:rsidRPr="00AB1773">
        <w:rPr>
          <w:rFonts w:ascii="Arial" w:hAnsi="Arial" w:cs="Arial"/>
          <w:spacing w:val="-6"/>
          <w:sz w:val="20"/>
          <w:u w:val="single"/>
        </w:rPr>
        <w:t xml:space="preserve"> </w:t>
      </w:r>
      <w:r w:rsidRPr="00AB1773">
        <w:rPr>
          <w:rFonts w:ascii="Arial" w:hAnsi="Arial" w:cs="Arial"/>
          <w:spacing w:val="-1"/>
          <w:sz w:val="20"/>
          <w:u w:val="single"/>
        </w:rPr>
        <w:t>P</w:t>
      </w:r>
      <w:r w:rsidRPr="00AB1773">
        <w:rPr>
          <w:rFonts w:ascii="Arial" w:hAnsi="Arial" w:cs="Arial"/>
          <w:spacing w:val="1"/>
          <w:sz w:val="20"/>
          <w:u w:val="single"/>
        </w:rPr>
        <w:t>r</w:t>
      </w:r>
      <w:r w:rsidRPr="00AB1773">
        <w:rPr>
          <w:rFonts w:ascii="Arial" w:hAnsi="Arial" w:cs="Arial"/>
          <w:spacing w:val="2"/>
          <w:sz w:val="20"/>
          <w:u w:val="single"/>
        </w:rPr>
        <w:t>o</w:t>
      </w:r>
      <w:r w:rsidRPr="00AB1773">
        <w:rPr>
          <w:rFonts w:ascii="Arial" w:hAnsi="Arial" w:cs="Arial"/>
          <w:sz w:val="20"/>
          <w:u w:val="single"/>
        </w:rPr>
        <w:t>p</w:t>
      </w:r>
      <w:r w:rsidRPr="00AB1773">
        <w:rPr>
          <w:rFonts w:ascii="Arial" w:hAnsi="Arial" w:cs="Arial"/>
          <w:spacing w:val="2"/>
          <w:sz w:val="20"/>
          <w:u w:val="single"/>
        </w:rPr>
        <w:t>o</w:t>
      </w:r>
      <w:r w:rsidRPr="00AB1773">
        <w:rPr>
          <w:rFonts w:ascii="Arial" w:hAnsi="Arial" w:cs="Arial"/>
          <w:spacing w:val="1"/>
          <w:sz w:val="20"/>
          <w:u w:val="single"/>
        </w:rPr>
        <w:t>s</w:t>
      </w:r>
      <w:r w:rsidRPr="00AB1773">
        <w:rPr>
          <w:rFonts w:ascii="Arial" w:hAnsi="Arial" w:cs="Arial"/>
          <w:sz w:val="20"/>
          <w:u w:val="single"/>
        </w:rPr>
        <w:t>al</w:t>
      </w:r>
    </w:p>
    <w:p w14:paraId="2E617353" w14:textId="77777777" w:rsidR="007234B5" w:rsidRPr="00AB1773" w:rsidRDefault="007234B5" w:rsidP="007234B5">
      <w:pPr>
        <w:spacing w:after="240"/>
        <w:jc w:val="both"/>
        <w:rPr>
          <w:rFonts w:ascii="Arial" w:hAnsi="Arial" w:cs="Arial"/>
          <w:sz w:val="20"/>
        </w:rPr>
      </w:pPr>
      <w:r w:rsidRPr="00AB1773">
        <w:rPr>
          <w:rFonts w:ascii="Arial" w:hAnsi="Arial" w:cs="Arial"/>
          <w:sz w:val="20"/>
        </w:rPr>
        <w:t>In order to receive indirect cost reimbursements, an Indirect Cost Rate Proposals must be approved by the designated cognizant agency as outlined in 2 CFR §200.414 and the applicable appendix. The approved Indirect Cost Rate Proposal must be submitted annually to OCD and expenditures made under the approved Indirect Cost Rate Proposal are subject to audit.</w:t>
      </w:r>
    </w:p>
    <w:p w14:paraId="6B91F4E4" w14:textId="551EFFA1" w:rsidR="007234B5" w:rsidRPr="00AB1773" w:rsidRDefault="007234B5" w:rsidP="007234B5">
      <w:pPr>
        <w:spacing w:after="240"/>
        <w:rPr>
          <w:rFonts w:ascii="Arial" w:hAnsi="Arial" w:cs="Arial"/>
          <w:sz w:val="20"/>
        </w:rPr>
      </w:pPr>
      <w:r w:rsidRPr="00AB1773">
        <w:rPr>
          <w:rFonts w:ascii="Arial" w:hAnsi="Arial" w:cs="Arial"/>
          <w:i/>
          <w:sz w:val="20"/>
          <w:highlight w:val="cyan"/>
        </w:rPr>
        <w:t>(Source:  ODSA OCD Program Policy Notice OCD 17-01 - Grant Operations and Financial Management Policy and Procedures (A)(2)(o)</w:t>
      </w:r>
      <w:r>
        <w:rPr>
          <w:rFonts w:ascii="Arial" w:hAnsi="Arial" w:cs="Arial"/>
          <w:i/>
          <w:sz w:val="20"/>
          <w:highlight w:val="cyan"/>
        </w:rPr>
        <w:t xml:space="preserve"> and </w:t>
      </w:r>
      <w:r w:rsidRPr="00AB1773">
        <w:rPr>
          <w:rFonts w:ascii="Arial" w:hAnsi="Arial" w:cs="Arial"/>
          <w:i/>
          <w:sz w:val="20"/>
          <w:highlight w:val="cyan"/>
        </w:rPr>
        <w:t>OCD</w:t>
      </w:r>
      <w:r>
        <w:rPr>
          <w:rFonts w:ascii="Arial" w:hAnsi="Arial" w:cs="Arial"/>
          <w:i/>
          <w:sz w:val="20"/>
          <w:highlight w:val="cyan"/>
        </w:rPr>
        <w:t xml:space="preserve"> 18</w:t>
      </w:r>
      <w:r w:rsidRPr="00AB1773">
        <w:rPr>
          <w:rFonts w:ascii="Arial" w:hAnsi="Arial" w:cs="Arial"/>
          <w:i/>
          <w:sz w:val="20"/>
          <w:highlight w:val="cyan"/>
        </w:rPr>
        <w:t>-01 - Grant Operations and Financial Managemen</w:t>
      </w:r>
      <w:r>
        <w:rPr>
          <w:rFonts w:ascii="Arial" w:hAnsi="Arial" w:cs="Arial"/>
          <w:i/>
          <w:sz w:val="20"/>
          <w:highlight w:val="cyan"/>
        </w:rPr>
        <w:t>t Policy and Procedures (A)(2)(n</w:t>
      </w:r>
      <w:r w:rsidRPr="00AB1773">
        <w:rPr>
          <w:rFonts w:ascii="Arial" w:hAnsi="Arial" w:cs="Arial"/>
          <w:i/>
          <w:sz w:val="20"/>
          <w:highlight w:val="cyan"/>
        </w:rPr>
        <w:t xml:space="preserve">) at </w:t>
      </w:r>
      <w:hyperlink r:id="rId57" w:history="1">
        <w:r w:rsidRPr="00AB1773">
          <w:rPr>
            <w:rStyle w:val="Hyperlink"/>
            <w:rFonts w:ascii="Arial" w:hAnsi="Arial" w:cs="Arial"/>
            <w:i/>
            <w:sz w:val="20"/>
            <w:highlight w:val="cyan"/>
          </w:rPr>
          <w:t>Program Policy Notices</w:t>
        </w:r>
      </w:hyperlink>
      <w:r w:rsidRPr="00AB1773">
        <w:rPr>
          <w:rFonts w:ascii="Arial" w:hAnsi="Arial" w:cs="Arial"/>
          <w:i/>
          <w:sz w:val="20"/>
          <w:highlight w:val="cyan"/>
        </w:rPr>
        <w:t>)</w:t>
      </w:r>
    </w:p>
    <w:p w14:paraId="596CC271" w14:textId="77777777" w:rsidR="007234B5" w:rsidRPr="00AB1773" w:rsidRDefault="007234B5" w:rsidP="007234B5">
      <w:pPr>
        <w:spacing w:after="240"/>
        <w:rPr>
          <w:rFonts w:ascii="Arial" w:hAnsi="Arial" w:cs="Arial"/>
          <w:sz w:val="20"/>
          <w:u w:val="single"/>
        </w:rPr>
      </w:pPr>
      <w:r w:rsidRPr="00AB1773">
        <w:rPr>
          <w:rFonts w:ascii="Arial" w:hAnsi="Arial" w:cs="Arial"/>
          <w:sz w:val="20"/>
          <w:u w:val="single"/>
        </w:rPr>
        <w:t>Audit Costs</w:t>
      </w:r>
    </w:p>
    <w:p w14:paraId="3C6C4D61" w14:textId="77777777" w:rsidR="007234B5" w:rsidRPr="00AB1773" w:rsidRDefault="007234B5" w:rsidP="007234B5">
      <w:pPr>
        <w:spacing w:after="240"/>
        <w:jc w:val="both"/>
        <w:rPr>
          <w:rFonts w:ascii="Arial" w:hAnsi="Arial" w:cs="Arial"/>
          <w:sz w:val="20"/>
        </w:rPr>
      </w:pPr>
      <w:r w:rsidRPr="00AB1773">
        <w:rPr>
          <w:rFonts w:ascii="Arial" w:hAnsi="Arial" w:cs="Arial"/>
          <w:sz w:val="20"/>
        </w:rPr>
        <w:t>Only in situations where the grantee does not have excess administrative expenses exceeding the allowable percentage of the grant may OCD-awarded funds be used to pay for an audit. In these situations, funds must be drawn by the date required in the grant agreement. These funds may be held as part of the $5,000 balance of OCD-awarded funds on hand until the audit is completed</w:t>
      </w:r>
      <w:r>
        <w:rPr>
          <w:rFonts w:ascii="Arial" w:hAnsi="Arial" w:cs="Arial"/>
          <w:sz w:val="20"/>
        </w:rPr>
        <w:t xml:space="preserve"> and are therefore no subject to the 30-day rule</w:t>
      </w:r>
      <w:r w:rsidRPr="00AB1773">
        <w:rPr>
          <w:rFonts w:ascii="Arial" w:hAnsi="Arial" w:cs="Arial"/>
          <w:sz w:val="20"/>
        </w:rPr>
        <w:t>.</w:t>
      </w:r>
    </w:p>
    <w:p w14:paraId="21E16466" w14:textId="77777777" w:rsidR="007234B5" w:rsidRPr="00AB1773" w:rsidRDefault="007234B5" w:rsidP="007234B5">
      <w:pPr>
        <w:spacing w:after="240"/>
        <w:jc w:val="both"/>
        <w:rPr>
          <w:rFonts w:ascii="Arial" w:hAnsi="Arial" w:cs="Arial"/>
          <w:sz w:val="20"/>
        </w:rPr>
      </w:pPr>
      <w:r w:rsidRPr="00AB1773">
        <w:rPr>
          <w:rFonts w:ascii="Arial" w:hAnsi="Arial" w:cs="Arial"/>
          <w:sz w:val="20"/>
        </w:rPr>
        <w:t xml:space="preserve">The expenses for administration and audit may not exceed the administrative </w:t>
      </w:r>
      <w:r>
        <w:rPr>
          <w:rFonts w:ascii="Arial" w:hAnsi="Arial" w:cs="Arial"/>
          <w:sz w:val="20"/>
        </w:rPr>
        <w:t>activities</w:t>
      </w:r>
      <w:r w:rsidRPr="00AB1773">
        <w:rPr>
          <w:rFonts w:ascii="Arial" w:hAnsi="Arial" w:cs="Arial"/>
          <w:sz w:val="20"/>
        </w:rPr>
        <w:t xml:space="preserve"> in the grant agreement.</w:t>
      </w:r>
    </w:p>
    <w:p w14:paraId="5ED54E95" w14:textId="77777777" w:rsidR="007234B5" w:rsidRPr="00AB1773" w:rsidRDefault="007234B5" w:rsidP="007234B5">
      <w:pPr>
        <w:spacing w:after="240"/>
        <w:jc w:val="both"/>
        <w:rPr>
          <w:rFonts w:ascii="Arial" w:hAnsi="Arial" w:cs="Arial"/>
          <w:sz w:val="20"/>
        </w:rPr>
      </w:pPr>
      <w:r w:rsidRPr="00AB1773">
        <w:rPr>
          <w:rFonts w:ascii="Arial" w:hAnsi="Arial" w:cs="Arial"/>
          <w:sz w:val="20"/>
        </w:rPr>
        <w:t>The percentage of costs charged to the OCD-funded program for a single audit may not exceed the percent the OCD-awarded funds represent of the total federal funds audited for the fiscal year.</w:t>
      </w:r>
    </w:p>
    <w:p w14:paraId="38348671" w14:textId="77777777" w:rsidR="007234B5" w:rsidRPr="00AB1773" w:rsidRDefault="007234B5" w:rsidP="007234B5">
      <w:pPr>
        <w:spacing w:after="240"/>
        <w:jc w:val="both"/>
        <w:rPr>
          <w:rFonts w:ascii="Arial" w:hAnsi="Arial" w:cs="Arial"/>
          <w:sz w:val="20"/>
        </w:rPr>
      </w:pPr>
      <w:r w:rsidRPr="00AB1773">
        <w:rPr>
          <w:rFonts w:ascii="Arial" w:hAnsi="Arial" w:cs="Arial"/>
          <w:sz w:val="20"/>
        </w:rPr>
        <w:t xml:space="preserve">Cost charged for the audit must be reasonable. If the audit is prepared by the state auditor’s office and the grantee believes the costs are not reasonable, they should contact the District Audit Chief. If still not </w:t>
      </w:r>
      <w:r w:rsidRPr="00AB1773">
        <w:rPr>
          <w:rFonts w:ascii="Arial" w:hAnsi="Arial" w:cs="Arial"/>
          <w:sz w:val="20"/>
        </w:rPr>
        <w:lastRenderedPageBreak/>
        <w:t>satisfied with the explanation of the cost charged, the grantee should contact the Auditor of State at 1-800-282-0370.</w:t>
      </w:r>
    </w:p>
    <w:p w14:paraId="52166E7F" w14:textId="6FCFB392" w:rsidR="007234B5" w:rsidRDefault="007234B5" w:rsidP="007234B5">
      <w:pPr>
        <w:spacing w:after="240"/>
        <w:jc w:val="both"/>
        <w:rPr>
          <w:rFonts w:ascii="Arial" w:hAnsi="Arial" w:cs="Arial"/>
          <w:b/>
          <w:sz w:val="20"/>
          <w:highlight w:val="yellow"/>
        </w:rPr>
      </w:pPr>
      <w:r w:rsidRPr="00AB1773">
        <w:rPr>
          <w:rFonts w:ascii="Arial" w:hAnsi="Arial" w:cs="Arial"/>
          <w:i/>
          <w:sz w:val="20"/>
          <w:highlight w:val="cyan"/>
        </w:rPr>
        <w:t xml:space="preserve">(Source:  ODSA OCD Program Policy Notice OCD 17-01 </w:t>
      </w:r>
      <w:r>
        <w:rPr>
          <w:rFonts w:ascii="Arial" w:hAnsi="Arial" w:cs="Arial"/>
          <w:i/>
          <w:sz w:val="20"/>
          <w:highlight w:val="cyan"/>
        </w:rPr>
        <w:t xml:space="preserve">and 18-01 </w:t>
      </w:r>
      <w:r w:rsidRPr="00AB1773">
        <w:rPr>
          <w:rFonts w:ascii="Arial" w:hAnsi="Arial" w:cs="Arial"/>
          <w:i/>
          <w:sz w:val="20"/>
          <w:highlight w:val="cyan"/>
        </w:rPr>
        <w:t xml:space="preserve">- Grant Operations and Financial Management Policy and Procedures (E)(5) at </w:t>
      </w:r>
      <w:hyperlink r:id="rId58" w:history="1">
        <w:r w:rsidRPr="00AB1773">
          <w:rPr>
            <w:rStyle w:val="Hyperlink"/>
            <w:rFonts w:ascii="Arial" w:hAnsi="Arial" w:cs="Arial"/>
            <w:i/>
            <w:sz w:val="20"/>
            <w:highlight w:val="cyan"/>
          </w:rPr>
          <w:t>Program Policy Notices</w:t>
        </w:r>
      </w:hyperlink>
      <w:r w:rsidRPr="00AB1773">
        <w:rPr>
          <w:rFonts w:ascii="Arial" w:hAnsi="Arial" w:cs="Arial"/>
          <w:i/>
          <w:sz w:val="20"/>
          <w:highlight w:val="cyan"/>
        </w:rPr>
        <w:t>)</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32909838"/>
      <w:r w:rsidRPr="00D94F69">
        <w:rPr>
          <w:rFonts w:cs="Arial"/>
        </w:rPr>
        <w:lastRenderedPageBreak/>
        <w:t>Indirect Cost Rate</w:t>
      </w:r>
      <w:bookmarkEnd w:id="35"/>
    </w:p>
    <w:p w14:paraId="599D3EF2" w14:textId="39C2F921"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6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07DC293B" w:rsidR="00A71AD9" w:rsidRPr="00D94F69" w:rsidRDefault="005864E3" w:rsidP="006672EA">
      <w:pPr>
        <w:spacing w:after="240"/>
        <w:jc w:val="both"/>
        <w:rPr>
          <w:rFonts w:ascii="Arial" w:hAnsi="Arial" w:cs="Arial"/>
          <w:b/>
          <w:i/>
          <w:sz w:val="20"/>
        </w:rPr>
      </w:pPr>
      <w:hyperlink r:id="rId6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24265F6D"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64"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32909839"/>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FF56FDE" w:rsidR="00CE7224" w:rsidRPr="00D94F69" w:rsidRDefault="005864E3" w:rsidP="006672EA">
      <w:pPr>
        <w:spacing w:after="240"/>
        <w:jc w:val="both"/>
        <w:rPr>
          <w:rFonts w:ascii="Arial" w:hAnsi="Arial" w:cs="Arial"/>
          <w:sz w:val="20"/>
        </w:rPr>
      </w:pPr>
      <w:hyperlink r:id="rId6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3226359D" w:rsidR="00CE7224" w:rsidRPr="00D94F69" w:rsidRDefault="005864E3" w:rsidP="006672EA">
      <w:pPr>
        <w:spacing w:after="240"/>
        <w:jc w:val="both"/>
        <w:rPr>
          <w:rFonts w:ascii="Arial" w:hAnsi="Arial" w:cs="Arial"/>
          <w:sz w:val="20"/>
        </w:rPr>
      </w:pPr>
      <w:hyperlink r:id="rId6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9"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0E884A9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7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7EE3962F"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7C057438"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0D89953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78487EF4" w:rsidR="009138DB" w:rsidRPr="00D94F69" w:rsidRDefault="005864E3" w:rsidP="006672EA">
      <w:pPr>
        <w:spacing w:after="240"/>
        <w:jc w:val="both"/>
        <w:rPr>
          <w:rStyle w:val="Hyperlink"/>
          <w:rFonts w:ascii="Arial" w:hAnsi="Arial" w:cs="Arial"/>
          <w:b/>
          <w:sz w:val="20"/>
        </w:rPr>
      </w:pPr>
      <w:hyperlink r:id="rId7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1F3D246D" w:rsidR="009138DB" w:rsidRPr="00D94F69" w:rsidRDefault="009138DB" w:rsidP="00AF7CAC">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8"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AF7CAC">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AF7CAC">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AF7CAC">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AF7CAC">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AF7CAC">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AF7CAC">
      <w:pPr>
        <w:pStyle w:val="AuditProcedureHeading"/>
        <w:numPr>
          <w:ilvl w:val="1"/>
          <w:numId w:val="4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AF7CAC">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AF7CAC">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AF7CAC">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AF7CAC">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AF7CAC">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7AB21CC" w:rsidR="001E4E2E" w:rsidRPr="00D94F69" w:rsidRDefault="001E4E2E" w:rsidP="00AF7CAC">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79"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AF7CAC">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32676E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80"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55AC61BF"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81"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512EB075"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82"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07344AB4"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3"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C2298D4"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4"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564DFB1E"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85"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08A7A2B7"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6"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5A9C91E8"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7"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32909840"/>
      <w:r w:rsidRPr="00D94F69">
        <w:rPr>
          <w:rFonts w:cs="Arial"/>
        </w:rPr>
        <w:lastRenderedPageBreak/>
        <w:t>Allowable Costs – State/Local Government-wide Central Service Costs</w:t>
      </w:r>
      <w:bookmarkEnd w:id="37"/>
      <w:r w:rsidRPr="00D94F69">
        <w:rPr>
          <w:rFonts w:cs="Arial"/>
        </w:rPr>
        <w:t xml:space="preserve"> </w:t>
      </w:r>
    </w:p>
    <w:p w14:paraId="0BD10A15" w14:textId="4396534A"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790607D5" w:rsidR="005E3A58" w:rsidRPr="00D94F69" w:rsidRDefault="005864E3" w:rsidP="006672EA">
      <w:pPr>
        <w:spacing w:after="240"/>
        <w:jc w:val="both"/>
        <w:rPr>
          <w:rFonts w:ascii="Arial" w:hAnsi="Arial" w:cs="Arial"/>
          <w:b/>
          <w:sz w:val="20"/>
        </w:rPr>
      </w:pPr>
      <w:hyperlink r:id="rId8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9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58D81175"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91"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92"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74228F0A"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93"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6CD67528"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94"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A59698D"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5"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32909841"/>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714413CA" w:rsidR="00CE7224" w:rsidRPr="00D94F69" w:rsidRDefault="005864E3" w:rsidP="006672EA">
      <w:pPr>
        <w:spacing w:after="240"/>
        <w:jc w:val="both"/>
        <w:rPr>
          <w:rFonts w:ascii="Arial" w:hAnsi="Arial" w:cs="Arial"/>
          <w:sz w:val="20"/>
        </w:rPr>
      </w:pPr>
      <w:hyperlink r:id="rId9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23EB166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BB82803" w:rsidR="002A4184" w:rsidRPr="00D94F69" w:rsidRDefault="005864E3" w:rsidP="006672EA">
      <w:pPr>
        <w:spacing w:after="240"/>
        <w:jc w:val="both"/>
        <w:rPr>
          <w:rFonts w:ascii="Arial" w:hAnsi="Arial" w:cs="Arial"/>
          <w:b/>
          <w:sz w:val="20"/>
        </w:rPr>
      </w:pPr>
      <w:hyperlink r:id="rId9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42E3F034"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00"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3D82D10F"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1"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7BA65E0D"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2"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38732151"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3"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32909842"/>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3D1FF5C"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0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63BAB81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32909843"/>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F7CA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AF7CA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F7CA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F7CA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F7CAC">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7"/>
          <w:pgSz w:w="12240" w:h="15840" w:code="1"/>
          <w:pgMar w:top="1440" w:right="1440" w:bottom="1440" w:left="1440" w:header="720" w:footer="720" w:gutter="0"/>
          <w:cols w:space="720"/>
          <w:noEndnote/>
        </w:sectPr>
      </w:pPr>
    </w:p>
    <w:p w14:paraId="474FDBAB" w14:textId="64717501" w:rsidR="007E5B12" w:rsidRPr="00D94F69" w:rsidRDefault="007E5B12" w:rsidP="006672EA">
      <w:pPr>
        <w:pStyle w:val="Heading2"/>
        <w:jc w:val="both"/>
        <w:rPr>
          <w:rFonts w:cs="Arial"/>
        </w:rPr>
      </w:pPr>
      <w:bookmarkStart w:id="41" w:name="B__LIST_OF_SELECTED_ITEMS"/>
      <w:bookmarkStart w:id="42" w:name="C___CASH_MANAGEMENT"/>
      <w:bookmarkStart w:id="43" w:name="_Toc32909844"/>
      <w:bookmarkEnd w:id="41"/>
      <w:bookmarkEnd w:id="42"/>
      <w:r w:rsidRPr="00D94F69">
        <w:rPr>
          <w:rFonts w:cs="Arial"/>
        </w:rPr>
        <w:lastRenderedPageBreak/>
        <w:t xml:space="preserve">E.  </w:t>
      </w:r>
      <w:bookmarkStart w:id="44" w:name="_Toc442267695"/>
      <w:r w:rsidRPr="00D94F69">
        <w:rPr>
          <w:rFonts w:cs="Arial"/>
        </w:rPr>
        <w:t>ELIGIBILITY</w:t>
      </w:r>
      <w:bookmarkEnd w:id="44"/>
      <w:bookmarkEnd w:id="43"/>
    </w:p>
    <w:p w14:paraId="5DAB0DE7" w14:textId="4C6B09B6" w:rsidR="007E5B12" w:rsidRPr="00D94F69" w:rsidRDefault="004655E0" w:rsidP="006672EA">
      <w:pPr>
        <w:pStyle w:val="Heading3"/>
        <w:jc w:val="both"/>
        <w:rPr>
          <w:rFonts w:cs="Arial"/>
        </w:rPr>
      </w:pPr>
      <w:bookmarkStart w:id="45" w:name="_Toc32909845"/>
      <w:r w:rsidRPr="00D94F69">
        <w:rPr>
          <w:rFonts w:cs="Arial"/>
        </w:rPr>
        <w:t xml:space="preserve">OMB </w:t>
      </w:r>
      <w:r w:rsidR="007E5B12" w:rsidRPr="00D94F69">
        <w:rPr>
          <w:rFonts w:cs="Arial"/>
        </w:rPr>
        <w:t>Compliance Requirements</w:t>
      </w:r>
      <w:bookmarkEnd w:id="45"/>
    </w:p>
    <w:p w14:paraId="06414E82" w14:textId="78206DCE"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0F2175CB"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41F3A5E0"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3F44D118"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D92892" w14:textId="4E16633B"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654502A" w14:textId="77777777" w:rsidR="00862709" w:rsidRPr="00862709" w:rsidRDefault="00862709" w:rsidP="00862709">
      <w:pPr>
        <w:spacing w:after="240"/>
        <w:jc w:val="both"/>
        <w:rPr>
          <w:rFonts w:ascii="Arial" w:hAnsi="Arial" w:cs="Arial"/>
          <w:b/>
          <w:i/>
          <w:sz w:val="20"/>
        </w:rPr>
      </w:pPr>
      <w:r w:rsidRPr="00862709">
        <w:rPr>
          <w:rFonts w:ascii="Arial" w:hAnsi="Arial" w:cs="Arial"/>
          <w:b/>
          <w:i/>
          <w:sz w:val="20"/>
        </w:rPr>
        <w:t>US Department of Housing and Urban Development Program Specific Information:</w:t>
      </w:r>
    </w:p>
    <w:p w14:paraId="596A1552" w14:textId="77777777" w:rsidR="00862709" w:rsidRPr="00862709" w:rsidRDefault="00862709" w:rsidP="00AF7CAC">
      <w:pPr>
        <w:pStyle w:val="ListParagraph"/>
        <w:widowControl w:val="0"/>
        <w:numPr>
          <w:ilvl w:val="1"/>
          <w:numId w:val="51"/>
        </w:numPr>
        <w:suppressAutoHyphens w:val="0"/>
        <w:adjustRightInd/>
        <w:spacing w:after="240"/>
        <w:ind w:left="720" w:hanging="720"/>
        <w:jc w:val="both"/>
        <w:rPr>
          <w:rFonts w:ascii="Arial" w:hAnsi="Arial" w:cs="Arial"/>
          <w:b/>
        </w:rPr>
      </w:pPr>
      <w:r w:rsidRPr="00862709">
        <w:rPr>
          <w:rFonts w:ascii="Arial" w:hAnsi="Arial" w:cs="Arial"/>
          <w:b/>
        </w:rPr>
        <w:t>Eligibility for</w:t>
      </w:r>
      <w:r w:rsidRPr="00862709">
        <w:rPr>
          <w:rFonts w:ascii="Arial" w:hAnsi="Arial" w:cs="Arial"/>
          <w:b/>
          <w:spacing w:val="-3"/>
        </w:rPr>
        <w:t xml:space="preserve"> </w:t>
      </w:r>
      <w:r w:rsidRPr="00862709">
        <w:rPr>
          <w:rFonts w:ascii="Arial" w:hAnsi="Arial" w:cs="Arial"/>
          <w:b/>
        </w:rPr>
        <w:t>Individuals</w:t>
      </w:r>
    </w:p>
    <w:p w14:paraId="61CDC8EE" w14:textId="77777777" w:rsidR="00862709" w:rsidRPr="00862709" w:rsidRDefault="00862709" w:rsidP="00AF7CAC">
      <w:pPr>
        <w:pStyle w:val="ListParagraph"/>
        <w:widowControl w:val="0"/>
        <w:numPr>
          <w:ilvl w:val="2"/>
          <w:numId w:val="51"/>
        </w:numPr>
        <w:suppressAutoHyphens w:val="0"/>
        <w:adjustRightInd/>
        <w:spacing w:after="240"/>
        <w:ind w:left="1440" w:right="428"/>
        <w:jc w:val="both"/>
        <w:rPr>
          <w:rFonts w:ascii="Arial" w:hAnsi="Arial" w:cs="Arial"/>
        </w:rPr>
      </w:pPr>
      <w:r w:rsidRPr="00862709">
        <w:rPr>
          <w:rFonts w:ascii="Arial" w:hAnsi="Arial" w:cs="Arial"/>
        </w:rPr>
        <w:t>The HOME Program has income targeting requirements. Only low- income or very low-income persons, as defined in 24 CFR section</w:t>
      </w:r>
      <w:r w:rsidRPr="00862709">
        <w:rPr>
          <w:rFonts w:ascii="Arial" w:hAnsi="Arial" w:cs="Arial"/>
          <w:spacing w:val="-27"/>
        </w:rPr>
        <w:t xml:space="preserve"> </w:t>
      </w:r>
      <w:r w:rsidRPr="00862709">
        <w:rPr>
          <w:rFonts w:ascii="Arial" w:hAnsi="Arial" w:cs="Arial"/>
        </w:rPr>
        <w:t>92.2, can receive housing assistance (24 CFR section 92.1). Therefore, the participating jurisdiction must determine if each family is income eligible by determining the family’s annual income, including all persons in the household, as provided for in 24 CFR section 92.203. Participating jurisdictions must maintain records for each family assisted (24 CFR section 92.508).</w:t>
      </w:r>
    </w:p>
    <w:p w14:paraId="22A0A892" w14:textId="77777777" w:rsidR="00862709" w:rsidRPr="00862709" w:rsidRDefault="00862709" w:rsidP="00AF7CAC">
      <w:pPr>
        <w:pStyle w:val="ListParagraph"/>
        <w:widowControl w:val="0"/>
        <w:numPr>
          <w:ilvl w:val="2"/>
          <w:numId w:val="51"/>
        </w:numPr>
        <w:suppressAutoHyphens w:val="0"/>
        <w:adjustRightInd/>
        <w:spacing w:after="240"/>
        <w:ind w:left="1440" w:right="331"/>
        <w:jc w:val="both"/>
        <w:rPr>
          <w:rFonts w:ascii="Arial" w:hAnsi="Arial" w:cs="Arial"/>
        </w:rPr>
      </w:pPr>
      <w:r w:rsidRPr="00862709">
        <w:rPr>
          <w:rFonts w:ascii="Arial" w:hAnsi="Arial" w:cs="Arial"/>
        </w:rPr>
        <w:t>HOME-assisted units in a rental housing project must be occupied only by households that are eligible as low-income families and must meet certain limits on the rents that can be charged. The requirements also apply to the HOME-assisted non-owner-occupied units in single-family (1-4 unit) housing purchased with HOME funds.  The maximum HOME rents, which include utilities or the utility allowance, are the lesser of: the fair market rent for comparable units in the area, as established by HUD under 24 CFR section 888.111, or a rent that does not exceed 30 percent of the adjusted income of a family whose annual income equals 65 percent of the median income for the area as determined by HUD with adjustments for the number of bedrooms. In rental projects with five or more units there are additional rent limitations. Twenty percent of the HOME-assisted units must be occupied by very low-income families and meet one of the following rent requirements: (1) the rent does not exceed 30 percent of the annual income of a family whose income equals 50 percent of the median income for the area, as determined by HUD, with adjustments for larger or smaller families; or (2) the rent does not exceed 30 percent of the families adjusted income (24 CFR sections 92.216 and</w:t>
      </w:r>
      <w:r w:rsidRPr="00862709">
        <w:rPr>
          <w:rFonts w:ascii="Arial" w:hAnsi="Arial" w:cs="Arial"/>
          <w:spacing w:val="-3"/>
        </w:rPr>
        <w:t xml:space="preserve"> </w:t>
      </w:r>
      <w:r w:rsidRPr="00862709">
        <w:rPr>
          <w:rFonts w:ascii="Arial" w:hAnsi="Arial" w:cs="Arial"/>
        </w:rPr>
        <w:t>92.252).</w:t>
      </w:r>
    </w:p>
    <w:p w14:paraId="41ED4AE9" w14:textId="77777777" w:rsidR="00862709" w:rsidRPr="0060007D" w:rsidRDefault="00862709" w:rsidP="0060007D">
      <w:pPr>
        <w:pStyle w:val="ListParagraph"/>
        <w:widowControl w:val="0"/>
        <w:numPr>
          <w:ilvl w:val="2"/>
          <w:numId w:val="51"/>
        </w:numPr>
        <w:suppressAutoHyphens w:val="0"/>
        <w:adjustRightInd/>
        <w:spacing w:after="240"/>
        <w:ind w:left="1440" w:right="420"/>
        <w:jc w:val="both"/>
        <w:rPr>
          <w:rFonts w:ascii="Arial" w:hAnsi="Arial" w:cs="Arial"/>
        </w:rPr>
      </w:pPr>
      <w:r w:rsidRPr="00862709">
        <w:rPr>
          <w:rFonts w:ascii="Arial" w:hAnsi="Arial" w:cs="Arial"/>
        </w:rPr>
        <w:t xml:space="preserve">A participating jurisdiction may use HOME funds for tenant-based rental assistance, </w:t>
      </w:r>
      <w:r w:rsidRPr="0060007D">
        <w:rPr>
          <w:rFonts w:ascii="Arial" w:hAnsi="Arial" w:cs="Arial"/>
        </w:rPr>
        <w:t>as provided for in 24 CFR section 92.209(b). The</w:t>
      </w:r>
      <w:r w:rsidRPr="0060007D">
        <w:rPr>
          <w:rFonts w:ascii="Arial" w:hAnsi="Arial" w:cs="Arial"/>
          <w:spacing w:val="-14"/>
        </w:rPr>
        <w:t xml:space="preserve"> </w:t>
      </w:r>
      <w:r w:rsidRPr="0060007D">
        <w:rPr>
          <w:rFonts w:ascii="Arial" w:hAnsi="Arial" w:cs="Arial"/>
        </w:rPr>
        <w:t>participating jurisdiction must select families in accordance with policies and criteria consistent with those provided in 24 CFR section</w:t>
      </w:r>
      <w:r w:rsidRPr="0060007D">
        <w:rPr>
          <w:rFonts w:ascii="Arial" w:hAnsi="Arial" w:cs="Arial"/>
          <w:spacing w:val="-11"/>
        </w:rPr>
        <w:t xml:space="preserve"> </w:t>
      </w:r>
      <w:r w:rsidRPr="0060007D">
        <w:rPr>
          <w:rFonts w:ascii="Arial" w:hAnsi="Arial" w:cs="Arial"/>
        </w:rPr>
        <w:t>92.209(c).</w:t>
      </w:r>
    </w:p>
    <w:p w14:paraId="6EB372BB" w14:textId="5499C09C" w:rsidR="00862709" w:rsidRPr="0060007D" w:rsidRDefault="00862709" w:rsidP="0060007D">
      <w:pPr>
        <w:pStyle w:val="ListParagraph"/>
        <w:numPr>
          <w:ilvl w:val="1"/>
          <w:numId w:val="51"/>
        </w:numPr>
        <w:spacing w:after="240"/>
        <w:ind w:left="720"/>
        <w:jc w:val="both"/>
        <w:rPr>
          <w:rFonts w:ascii="Arial" w:hAnsi="Arial" w:cs="Arial"/>
          <w:b/>
        </w:rPr>
      </w:pPr>
      <w:r w:rsidRPr="0060007D">
        <w:rPr>
          <w:rFonts w:ascii="Arial" w:hAnsi="Arial" w:cs="Arial"/>
          <w:b/>
        </w:rPr>
        <w:t>Eligibility for Group of Individuals or Area of Service</w:t>
      </w:r>
      <w:r w:rsidRPr="0060007D">
        <w:rPr>
          <w:rFonts w:ascii="Arial" w:hAnsi="Arial" w:cs="Arial"/>
          <w:b/>
          <w:spacing w:val="-9"/>
        </w:rPr>
        <w:t xml:space="preserve"> </w:t>
      </w:r>
      <w:r w:rsidRPr="0060007D">
        <w:rPr>
          <w:rFonts w:ascii="Arial" w:hAnsi="Arial" w:cs="Arial"/>
          <w:b/>
        </w:rPr>
        <w:t>Delivery - Not Applicable</w:t>
      </w:r>
    </w:p>
    <w:p w14:paraId="184E0ABB" w14:textId="7AB7FA6B" w:rsidR="00862709" w:rsidRPr="0060007D" w:rsidRDefault="00862709" w:rsidP="0060007D">
      <w:pPr>
        <w:pStyle w:val="ListParagraph"/>
        <w:numPr>
          <w:ilvl w:val="1"/>
          <w:numId w:val="51"/>
        </w:numPr>
        <w:spacing w:after="240"/>
        <w:ind w:left="720"/>
        <w:jc w:val="both"/>
        <w:rPr>
          <w:rFonts w:ascii="Arial" w:hAnsi="Arial" w:cs="Arial"/>
          <w:b/>
        </w:rPr>
      </w:pPr>
      <w:r w:rsidRPr="0060007D">
        <w:rPr>
          <w:rFonts w:ascii="Arial" w:hAnsi="Arial" w:cs="Arial"/>
          <w:b/>
        </w:rPr>
        <w:lastRenderedPageBreak/>
        <w:t>Eligibility for</w:t>
      </w:r>
      <w:r w:rsidRPr="0060007D">
        <w:rPr>
          <w:rFonts w:ascii="Arial" w:hAnsi="Arial" w:cs="Arial"/>
          <w:b/>
          <w:spacing w:val="-3"/>
        </w:rPr>
        <w:t xml:space="preserve"> </w:t>
      </w:r>
      <w:r w:rsidRPr="0060007D">
        <w:rPr>
          <w:rFonts w:ascii="Arial" w:hAnsi="Arial" w:cs="Arial"/>
          <w:b/>
        </w:rPr>
        <w:t>Subrecipients - Not Applicable</w:t>
      </w:r>
    </w:p>
    <w:p w14:paraId="33F65277" w14:textId="2E22A6CC" w:rsidR="00EE31FB" w:rsidRPr="00D94F69" w:rsidRDefault="00862709" w:rsidP="00862709">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p w14:paraId="0BC66884" w14:textId="174142CB" w:rsidR="00E039F3" w:rsidRPr="00D94F69" w:rsidRDefault="00E039F3" w:rsidP="006672EA">
      <w:pPr>
        <w:pStyle w:val="Heading3"/>
        <w:jc w:val="both"/>
        <w:rPr>
          <w:rFonts w:cs="Arial"/>
        </w:rPr>
      </w:pPr>
      <w:bookmarkStart w:id="46" w:name="_Toc32909846"/>
      <w:r w:rsidRPr="00D94F69">
        <w:rPr>
          <w:rFonts w:cs="Arial"/>
        </w:rPr>
        <w:t>Additional Program Specific Information</w:t>
      </w:r>
      <w:bookmarkEnd w:id="46"/>
    </w:p>
    <w:p w14:paraId="55A435CA" w14:textId="37B30AA0" w:rsidR="00115904" w:rsidRPr="00D94F69" w:rsidRDefault="0086270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862709">
        <w:rPr>
          <w:rFonts w:ascii="Arial" w:hAnsi="Arial" w:cs="Arial"/>
          <w:sz w:val="20"/>
        </w:rPr>
        <w:t xml:space="preserve">None noted. </w:t>
      </w:r>
    </w:p>
    <w:p w14:paraId="17B07C2C" w14:textId="073B31BC"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04EFA8F5"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08"/>
          <w:pgSz w:w="12240" w:h="15840" w:code="1"/>
          <w:pgMar w:top="1440" w:right="1440" w:bottom="1440" w:left="1440" w:header="720" w:footer="720" w:gutter="0"/>
          <w:cols w:space="720"/>
          <w:noEndnote/>
        </w:sectPr>
      </w:pPr>
    </w:p>
    <w:p w14:paraId="3A7977D9" w14:textId="503EDE58" w:rsidR="000A19FC" w:rsidRPr="00D94F69" w:rsidRDefault="00DD3AF7" w:rsidP="006672EA">
      <w:pPr>
        <w:pStyle w:val="Heading3"/>
        <w:jc w:val="both"/>
        <w:rPr>
          <w:rFonts w:cs="Arial"/>
        </w:rPr>
      </w:pPr>
      <w:bookmarkStart w:id="47" w:name="_Toc32909847"/>
      <w:r w:rsidRPr="00D94F69">
        <w:rPr>
          <w:rFonts w:cs="Arial"/>
        </w:rPr>
        <w:lastRenderedPageBreak/>
        <w:t xml:space="preserve">Audit Objectives </w:t>
      </w:r>
      <w:r w:rsidR="001F23FF" w:rsidRPr="00D94F69">
        <w:rPr>
          <w:rFonts w:cs="Arial"/>
        </w:rPr>
        <w:t>and Control Testing</w:t>
      </w:r>
      <w:bookmarkEnd w:id="47"/>
    </w:p>
    <w:p w14:paraId="60F78058" w14:textId="1A3E4B95" w:rsidR="00870676" w:rsidRPr="00D94F69" w:rsidRDefault="005864E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09"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3A3EDE31" w:rsidTr="00E0350C">
        <w:tc>
          <w:tcPr>
            <w:tcW w:w="5000" w:type="pct"/>
            <w:shd w:val="clear" w:color="auto" w:fill="548DD4" w:themeFill="text2" w:themeFillTint="99"/>
          </w:tcPr>
          <w:p w14:paraId="120398DF" w14:textId="06EC81DE"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432BA1FD" w:rsidTr="00E0350C">
        <w:tc>
          <w:tcPr>
            <w:tcW w:w="5000" w:type="pct"/>
          </w:tcPr>
          <w:p w14:paraId="0913B76E" w14:textId="4B65F979"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22206350" w:rsidR="00D96E56" w:rsidRPr="00D94F69" w:rsidRDefault="00D96E56" w:rsidP="006672EA">
            <w:pPr>
              <w:pStyle w:val="AuditProcedureHeading"/>
              <w:spacing w:after="240"/>
              <w:jc w:val="both"/>
              <w:rPr>
                <w:rFonts w:cs="Arial"/>
                <w:b/>
                <w:bCs/>
                <w:szCs w:val="20"/>
                <w:u w:val="single"/>
              </w:rPr>
            </w:pPr>
          </w:p>
          <w:p w14:paraId="7F5332DC" w14:textId="0F6A6B1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009B0AD4" w:rsidR="00D96E56" w:rsidRPr="00D94F69" w:rsidRDefault="00D96E56" w:rsidP="006672EA">
            <w:pPr>
              <w:pStyle w:val="AuditProcedureHeading"/>
              <w:spacing w:after="240"/>
              <w:jc w:val="both"/>
              <w:rPr>
                <w:rFonts w:cs="Arial"/>
                <w:b/>
                <w:bCs/>
                <w:szCs w:val="20"/>
                <w:u w:val="single"/>
              </w:rPr>
            </w:pPr>
          </w:p>
          <w:p w14:paraId="7DF98C94" w14:textId="7462D771"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0EF00D67" w:rsidR="00D96E56" w:rsidRPr="00D94F69" w:rsidRDefault="00D96E56" w:rsidP="006672EA">
            <w:pPr>
              <w:spacing w:after="240"/>
              <w:jc w:val="both"/>
              <w:rPr>
                <w:rFonts w:ascii="Arial" w:hAnsi="Arial" w:cs="Arial"/>
                <w:b/>
                <w:sz w:val="20"/>
                <w:u w:val="single"/>
              </w:rPr>
            </w:pPr>
          </w:p>
          <w:p w14:paraId="47B8EF03" w14:textId="213EC94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00BC7A78" w:rsidR="00D96E56" w:rsidRPr="00D94F69" w:rsidRDefault="00D96E56" w:rsidP="006672EA">
            <w:pPr>
              <w:pStyle w:val="AuditProcedureHeading"/>
              <w:spacing w:after="240"/>
              <w:jc w:val="both"/>
              <w:rPr>
                <w:rFonts w:cs="Arial"/>
                <w:b/>
                <w:bCs/>
                <w:u w:val="single"/>
              </w:rPr>
            </w:pPr>
          </w:p>
          <w:p w14:paraId="124CDB20" w14:textId="59B3009E" w:rsidR="00D96E56" w:rsidRPr="00D94F69" w:rsidRDefault="00D96E56" w:rsidP="006672EA">
            <w:pPr>
              <w:spacing w:after="240"/>
              <w:jc w:val="both"/>
              <w:rPr>
                <w:rFonts w:ascii="Arial" w:eastAsiaTheme="minorHAnsi" w:hAnsi="Arial" w:cs="Arial"/>
              </w:rPr>
            </w:pPr>
          </w:p>
        </w:tc>
      </w:tr>
    </w:tbl>
    <w:p w14:paraId="0E15818A" w14:textId="17463BF3"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10"/>
          <w:pgSz w:w="12240" w:h="15840" w:code="1"/>
          <w:pgMar w:top="1440" w:right="1440" w:bottom="1440" w:left="1440" w:header="720" w:footer="720" w:gutter="0"/>
          <w:cols w:space="720"/>
          <w:noEndnote/>
        </w:sectPr>
      </w:pPr>
      <w:r>
        <w:rPr>
          <w:rFonts w:ascii="Arial" w:hAnsi="Arial" w:cs="Arial"/>
          <w:b/>
        </w:rPr>
        <w:t>*</w:t>
      </w:r>
    </w:p>
    <w:p w14:paraId="6A173670" w14:textId="7C76A986" w:rsidR="000A19FC" w:rsidRPr="00D94F69" w:rsidRDefault="000A19FC" w:rsidP="006672EA">
      <w:pPr>
        <w:pStyle w:val="Heading3"/>
        <w:jc w:val="both"/>
        <w:rPr>
          <w:rFonts w:cs="Arial"/>
        </w:rPr>
      </w:pPr>
      <w:bookmarkStart w:id="48" w:name="_Toc32909848"/>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63267C" w:rsidRPr="00D94F69" w14:paraId="14A12E8C" w14:textId="50E3E6D3" w:rsidTr="00E0350C">
        <w:tc>
          <w:tcPr>
            <w:tcW w:w="5000" w:type="pct"/>
            <w:shd w:val="clear" w:color="auto" w:fill="548DD4" w:themeFill="text2" w:themeFillTint="99"/>
          </w:tcPr>
          <w:p w14:paraId="17906671" w14:textId="1D8A07E5"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434533E0"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41E14FDB" w:rsidTr="00E0350C">
        <w:tc>
          <w:tcPr>
            <w:tcW w:w="5000" w:type="pct"/>
          </w:tcPr>
          <w:p w14:paraId="7D58FE9F" w14:textId="72DA75AD"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128605C3" w:rsidTr="00E0350C">
        <w:tc>
          <w:tcPr>
            <w:tcW w:w="5000" w:type="pct"/>
          </w:tcPr>
          <w:p w14:paraId="0E7DD396" w14:textId="41EDDC25"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2D991859"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11F079AD"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5178AE33"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5EFE65BE"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5C51EAF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4DAFEBC8"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0BBD4CB0"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386B409"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3A045F66"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48AC2362"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38F1FC2D"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39E44196"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2AD2101D"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57C104FF"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3F5C3E93"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3C07AD7A"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0D96F2EC"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47228518"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0E77F82"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862709">
              <w:rPr>
                <w:rFonts w:ascii="Arial" w:hAnsi="Arial" w:cs="Arial"/>
                <w:i/>
                <w:sz w:val="20"/>
              </w:rPr>
              <w:t xml:space="preserve">– Not Applicable </w:t>
            </w:r>
          </w:p>
          <w:p w14:paraId="3C56E491" w14:textId="66D23779" w:rsidR="0063267C" w:rsidRPr="00D94F69" w:rsidRDefault="0063267C" w:rsidP="00862709">
            <w:pPr>
              <w:pBdr>
                <w:top w:val="single" w:sz="6" w:space="0" w:color="FFFFFF"/>
                <w:left w:val="single" w:sz="6" w:space="0" w:color="FFFFFF"/>
                <w:bottom w:val="single" w:sz="6" w:space="0" w:color="FFFFFF"/>
                <w:right w:val="single" w:sz="6" w:space="0" w:color="FFFFFF"/>
              </w:pBdr>
              <w:spacing w:after="240"/>
              <w:jc w:val="both"/>
              <w:rPr>
                <w:rFonts w:cs="Arial"/>
                <w:b/>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r w:rsidR="00862709">
              <w:rPr>
                <w:rFonts w:ascii="Arial" w:hAnsi="Arial" w:cs="Arial"/>
                <w:i/>
                <w:sz w:val="20"/>
              </w:rPr>
              <w:t xml:space="preserve"> – Not Applicable </w:t>
            </w:r>
          </w:p>
        </w:tc>
      </w:tr>
    </w:tbl>
    <w:p w14:paraId="3A32AD44" w14:textId="3A97C290"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6B0FD50B"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43AC2473" w:rsidR="005578EC" w:rsidRPr="00D94F69" w:rsidRDefault="005578EC" w:rsidP="006672EA">
      <w:pPr>
        <w:pStyle w:val="Heading3"/>
        <w:jc w:val="both"/>
        <w:rPr>
          <w:rFonts w:cs="Arial"/>
          <w:b w:val="0"/>
          <w:szCs w:val="24"/>
        </w:rPr>
      </w:pPr>
      <w:bookmarkStart w:id="49" w:name="_Toc32909849"/>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5578EC" w:rsidRPr="00D94F69" w14:paraId="54F121A1" w14:textId="1869F351" w:rsidTr="00E0350C">
        <w:tc>
          <w:tcPr>
            <w:tcW w:w="5000" w:type="pct"/>
            <w:shd w:val="clear" w:color="auto" w:fill="548DD4" w:themeFill="text2" w:themeFillTint="99"/>
          </w:tcPr>
          <w:p w14:paraId="33260741" w14:textId="7E36D3D8"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48772038" w:rsidTr="00E0350C">
        <w:tc>
          <w:tcPr>
            <w:tcW w:w="5000" w:type="pct"/>
          </w:tcPr>
          <w:p w14:paraId="41A3EF3C" w14:textId="55396573" w:rsidR="005578EC" w:rsidRPr="00D94F69" w:rsidRDefault="005578EC" w:rsidP="00AF7CAC">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15F5CA11" w:rsidR="005578EC" w:rsidRPr="00D94F69" w:rsidRDefault="005578EC" w:rsidP="006672EA">
            <w:pPr>
              <w:widowControl w:val="0"/>
              <w:spacing w:after="240"/>
              <w:ind w:left="720"/>
              <w:jc w:val="both"/>
              <w:rPr>
                <w:rFonts w:ascii="Arial" w:hAnsi="Arial" w:cs="Arial"/>
                <w:b/>
                <w:sz w:val="20"/>
              </w:rPr>
            </w:pPr>
          </w:p>
          <w:p w14:paraId="132215A3" w14:textId="1DF92BE7" w:rsidR="005578EC" w:rsidRPr="00D94F69" w:rsidRDefault="005578EC" w:rsidP="00AF7CAC">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B15F603" w:rsidR="005578EC" w:rsidRPr="00D94F69" w:rsidRDefault="005578EC" w:rsidP="006672EA">
            <w:pPr>
              <w:pStyle w:val="ListParagraph"/>
              <w:spacing w:after="240"/>
              <w:jc w:val="both"/>
              <w:rPr>
                <w:rFonts w:ascii="Arial" w:hAnsi="Arial" w:cs="Arial"/>
                <w:b/>
              </w:rPr>
            </w:pPr>
          </w:p>
          <w:p w14:paraId="58592A6C" w14:textId="380734A7" w:rsidR="005578EC" w:rsidRPr="00D94F69" w:rsidRDefault="005578EC" w:rsidP="00AF7CAC">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077BB6B9" w:rsidR="005578EC" w:rsidRPr="00D94F69" w:rsidRDefault="005578EC" w:rsidP="006672EA">
            <w:pPr>
              <w:pStyle w:val="ListParagraph"/>
              <w:spacing w:after="240"/>
              <w:jc w:val="both"/>
              <w:rPr>
                <w:rFonts w:ascii="Arial" w:hAnsi="Arial" w:cs="Arial"/>
                <w:b/>
              </w:rPr>
            </w:pPr>
          </w:p>
          <w:p w14:paraId="4FAD5EC4" w14:textId="7A77B50F" w:rsidR="005578EC" w:rsidRPr="00D94F69" w:rsidRDefault="005578EC" w:rsidP="00AF7CAC">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5D69FCD4" w:rsidR="005578EC" w:rsidRPr="00D94F69" w:rsidRDefault="005578EC" w:rsidP="006672EA">
            <w:pPr>
              <w:pStyle w:val="ListParagraph"/>
              <w:spacing w:after="240"/>
              <w:jc w:val="both"/>
              <w:rPr>
                <w:rFonts w:ascii="Arial" w:hAnsi="Arial" w:cs="Arial"/>
                <w:b/>
              </w:rPr>
            </w:pPr>
          </w:p>
          <w:p w14:paraId="6FDE1DF4" w14:textId="381C4292" w:rsidR="005578EC" w:rsidRPr="00D94F69" w:rsidRDefault="005578EC" w:rsidP="00AF7CAC">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2F32BC86" w:rsidR="005578EC" w:rsidRPr="00D94F69" w:rsidRDefault="005578EC" w:rsidP="006672EA">
            <w:pPr>
              <w:pStyle w:val="APStepItem"/>
              <w:numPr>
                <w:ilvl w:val="0"/>
                <w:numId w:val="0"/>
              </w:numPr>
              <w:spacing w:after="240"/>
              <w:rPr>
                <w:rFonts w:cs="Arial"/>
                <w:b/>
                <w:szCs w:val="20"/>
              </w:rPr>
            </w:pPr>
          </w:p>
        </w:tc>
      </w:tr>
    </w:tbl>
    <w:p w14:paraId="31A5F778" w14:textId="1D1BDF62"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11"/>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50" w:name="J___PROGRAM_INCOME"/>
      <w:bookmarkStart w:id="51" w:name="_Toc442267700"/>
      <w:bookmarkStart w:id="52" w:name="_Toc32909850"/>
      <w:bookmarkEnd w:id="50"/>
      <w:r w:rsidRPr="00D94F69">
        <w:rPr>
          <w:rFonts w:cs="Arial"/>
        </w:rPr>
        <w:lastRenderedPageBreak/>
        <w:t>J.  PROGRAM INCOME</w:t>
      </w:r>
      <w:bookmarkEnd w:id="51"/>
      <w:bookmarkEnd w:id="52"/>
    </w:p>
    <w:p w14:paraId="1A55D65C" w14:textId="62E660D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A0D3833" w14:textId="77777777" w:rsidR="007E5B12" w:rsidRPr="00D94F69" w:rsidRDefault="00261D87" w:rsidP="006672EA">
      <w:pPr>
        <w:pStyle w:val="Heading3"/>
        <w:jc w:val="both"/>
        <w:rPr>
          <w:rFonts w:cs="Arial"/>
        </w:rPr>
      </w:pPr>
      <w:bookmarkStart w:id="53" w:name="_Toc32909851"/>
      <w:r w:rsidRPr="00D94F69">
        <w:rPr>
          <w:rFonts w:cs="Arial"/>
        </w:rPr>
        <w:t xml:space="preserve">OMB </w:t>
      </w:r>
      <w:r w:rsidR="007E5B12" w:rsidRPr="00D94F69">
        <w:rPr>
          <w:rFonts w:cs="Arial"/>
        </w:rPr>
        <w:t>Compliance Requirements</w:t>
      </w:r>
      <w:bookmarkEnd w:id="53"/>
    </w:p>
    <w:p w14:paraId="1831DFE3" w14:textId="3B1D8CB8"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113"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77AC314D"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114" w:history="1">
        <w:r w:rsidR="00674B58" w:rsidRPr="00D94F69">
          <w:rPr>
            <w:rStyle w:val="Hyperlink"/>
            <w:rFonts w:ascii="Arial" w:hAnsi="Arial" w:cs="Arial"/>
            <w:sz w:val="20"/>
          </w:rPr>
          <w:t>2 CFR section 200.80</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AF7CA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AF7CA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AF7CA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AF7CAC">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AF7CA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AF7CAC">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AF7CAC">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23EC5B99" w:rsidR="00D46691" w:rsidRPr="00D94F69" w:rsidRDefault="00D46691" w:rsidP="00AF7CAC">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115" w:history="1">
        <w:r w:rsidRPr="00D94F69">
          <w:rPr>
            <w:rStyle w:val="Hyperlink"/>
            <w:rFonts w:ascii="Arial" w:hAnsi="Arial" w:cs="Arial"/>
          </w:rPr>
          <w:t>2 CFR section 200.307(c)</w:t>
        </w:r>
      </w:hyperlink>
      <w:r w:rsidRPr="00D94F69">
        <w:rPr>
          <w:rFonts w:ascii="Arial" w:hAnsi="Arial" w:cs="Arial"/>
        </w:rPr>
        <w:t xml:space="preserve">).  </w:t>
      </w:r>
    </w:p>
    <w:p w14:paraId="1084C6D3" w14:textId="3D82C38A" w:rsidR="00D46691" w:rsidRPr="00D94F69" w:rsidRDefault="00D46691" w:rsidP="00AF7CAC">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116"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4D24D89D" w:rsidR="00D46691" w:rsidRPr="00D94F69" w:rsidRDefault="00D46691" w:rsidP="00AF7CAC">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117"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118" w:history="1">
        <w:r w:rsidRPr="00D94F69">
          <w:rPr>
            <w:rStyle w:val="Hyperlink"/>
            <w:rFonts w:ascii="Arial" w:hAnsi="Arial" w:cs="Arial"/>
          </w:rPr>
          <w:t>37 CFR sections 401.2</w:t>
        </w:r>
      </w:hyperlink>
      <w:r w:rsidRPr="00D94F69">
        <w:rPr>
          <w:rFonts w:ascii="Arial" w:hAnsi="Arial" w:cs="Arial"/>
        </w:rPr>
        <w:t xml:space="preserve"> and </w:t>
      </w:r>
      <w:hyperlink r:id="rId119" w:history="1">
        <w:r w:rsidRPr="00D94F69">
          <w:rPr>
            <w:rStyle w:val="Hyperlink"/>
            <w:rFonts w:ascii="Arial" w:hAnsi="Arial" w:cs="Arial"/>
          </w:rPr>
          <w:t>401.14(k)</w:t>
        </w:r>
      </w:hyperlink>
      <w:r w:rsidRPr="00D94F69">
        <w:rPr>
          <w:rFonts w:ascii="Arial" w:hAnsi="Arial" w:cs="Arial"/>
        </w:rPr>
        <w:t>; 35 USC 201(i), and 35 USC 202(c)(7)(B)).</w:t>
      </w:r>
    </w:p>
    <w:p w14:paraId="46B9842D" w14:textId="1996CFE3"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120"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49B1EA91"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121"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14:paraId="79EF74C6" w14:textId="498091DE"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122"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2658894C"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123" w:history="1">
        <w:r w:rsidR="00BD239F" w:rsidRPr="00D94F69">
          <w:rPr>
            <w:rStyle w:val="Hyperlink"/>
            <w:rFonts w:ascii="Arial" w:hAnsi="Arial" w:cs="Arial"/>
            <w:sz w:val="20"/>
          </w:rPr>
          <w:t>2 CFR section 200.80</w:t>
        </w:r>
      </w:hyperlink>
      <w:r w:rsidRPr="00D94F69">
        <w:rPr>
          <w:rFonts w:ascii="Arial" w:hAnsi="Arial" w:cs="Arial"/>
          <w:sz w:val="20"/>
        </w:rPr>
        <w:t xml:space="preserve"> (definition of “program income”), </w:t>
      </w:r>
      <w:hyperlink r:id="rId124"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62BA8769"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2C618DA" w14:textId="77777777" w:rsidR="00EC03B2" w:rsidRPr="00D94F69" w:rsidRDefault="00EC03B2" w:rsidP="00EC03B2">
      <w:pPr>
        <w:pStyle w:val="ListParagraph"/>
        <w:spacing w:after="240"/>
        <w:ind w:left="0"/>
        <w:jc w:val="both"/>
        <w:rPr>
          <w:rFonts w:ascii="Arial" w:hAnsi="Arial" w:cs="Arial"/>
        </w:rPr>
      </w:pPr>
      <w:r w:rsidRPr="00D94F69">
        <w:rPr>
          <w:rFonts w:ascii="Arial" w:hAnsi="Arial" w:cs="Arial"/>
        </w:rPr>
        <w:t>USDA, HUD, and DOL have not made any adjustments or exceptions that directly impact references within this compliance requirement.</w:t>
      </w:r>
    </w:p>
    <w:p w14:paraId="4D162549" w14:textId="2CBEC275"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53E7258" w14:textId="77777777" w:rsidR="00803888" w:rsidRPr="00862709" w:rsidRDefault="00803888" w:rsidP="00803888">
      <w:pPr>
        <w:spacing w:after="240"/>
        <w:jc w:val="both"/>
        <w:rPr>
          <w:rFonts w:ascii="Arial" w:hAnsi="Arial" w:cs="Arial"/>
          <w:b/>
          <w:i/>
          <w:sz w:val="20"/>
        </w:rPr>
      </w:pPr>
      <w:r w:rsidRPr="00862709">
        <w:rPr>
          <w:rFonts w:ascii="Arial" w:hAnsi="Arial" w:cs="Arial"/>
          <w:b/>
          <w:i/>
          <w:sz w:val="20"/>
        </w:rPr>
        <w:t>US Department of Housing and Urban Development Program Specific Information:</w:t>
      </w:r>
    </w:p>
    <w:p w14:paraId="30AEB184" w14:textId="77777777" w:rsidR="00803888" w:rsidRPr="00803888" w:rsidRDefault="00803888" w:rsidP="00803888">
      <w:pPr>
        <w:pStyle w:val="BodyText"/>
        <w:ind w:right="365"/>
        <w:jc w:val="both"/>
        <w:rPr>
          <w:rFonts w:ascii="Arial" w:hAnsi="Arial" w:cs="Arial"/>
          <w:sz w:val="20"/>
          <w:szCs w:val="20"/>
        </w:rPr>
      </w:pPr>
      <w:r w:rsidRPr="00803888">
        <w:rPr>
          <w:rFonts w:ascii="Arial" w:hAnsi="Arial" w:cs="Arial"/>
          <w:sz w:val="20"/>
          <w:szCs w:val="20"/>
        </w:rPr>
        <w:t>When program income is generated by housing that is only partially assisted with HOME funds or matching funds, the income must be prorated to reflect the percentage of HOME funds used. Program income includes, but is not limited to, the following:</w:t>
      </w:r>
    </w:p>
    <w:p w14:paraId="38DCD278" w14:textId="77777777" w:rsidR="00803888" w:rsidRPr="00803888" w:rsidRDefault="00803888" w:rsidP="00AF7CAC">
      <w:pPr>
        <w:pStyle w:val="ListParagraph"/>
        <w:widowControl w:val="0"/>
        <w:numPr>
          <w:ilvl w:val="0"/>
          <w:numId w:val="52"/>
        </w:numPr>
        <w:suppressAutoHyphens w:val="0"/>
        <w:adjustRightInd/>
        <w:spacing w:after="240"/>
        <w:ind w:left="720" w:right="338"/>
        <w:jc w:val="both"/>
        <w:rPr>
          <w:rFonts w:ascii="Arial" w:hAnsi="Arial" w:cs="Arial"/>
        </w:rPr>
      </w:pPr>
      <w:r w:rsidRPr="00803888">
        <w:rPr>
          <w:rFonts w:ascii="Arial" w:hAnsi="Arial" w:cs="Arial"/>
        </w:rPr>
        <w:t>Proceeds from the disposition by sale or long-term lease of real property acquired, rehabilitated, or constructed with HOME funds or matching</w:t>
      </w:r>
      <w:r w:rsidRPr="00803888">
        <w:rPr>
          <w:rFonts w:ascii="Arial" w:hAnsi="Arial" w:cs="Arial"/>
          <w:spacing w:val="-9"/>
        </w:rPr>
        <w:t xml:space="preserve"> </w:t>
      </w:r>
      <w:r w:rsidRPr="00803888">
        <w:rPr>
          <w:rFonts w:ascii="Arial" w:hAnsi="Arial" w:cs="Arial"/>
        </w:rPr>
        <w:t>contributions;</w:t>
      </w:r>
    </w:p>
    <w:p w14:paraId="0A83244F" w14:textId="77777777" w:rsidR="00803888" w:rsidRPr="00803888" w:rsidRDefault="00803888" w:rsidP="00AF7CAC">
      <w:pPr>
        <w:pStyle w:val="ListParagraph"/>
        <w:widowControl w:val="0"/>
        <w:numPr>
          <w:ilvl w:val="0"/>
          <w:numId w:val="52"/>
        </w:numPr>
        <w:suppressAutoHyphens w:val="0"/>
        <w:adjustRightInd/>
        <w:spacing w:after="240"/>
        <w:ind w:left="720" w:right="353"/>
        <w:jc w:val="both"/>
        <w:rPr>
          <w:rFonts w:ascii="Arial" w:hAnsi="Arial" w:cs="Arial"/>
        </w:rPr>
      </w:pPr>
      <w:r w:rsidRPr="00803888">
        <w:rPr>
          <w:rFonts w:ascii="Arial" w:hAnsi="Arial" w:cs="Arial"/>
        </w:rPr>
        <w:t xml:space="preserve">Gross income from the use or rental of real property owned by the participating jurisdiction, State recipient, or a subrecipient, that was acquired, rehabilitated, or constructed with HOME funds or matching contributions, less costs incidental to generation of the income (Program </w:t>
      </w:r>
      <w:r w:rsidRPr="00803888">
        <w:rPr>
          <w:rFonts w:ascii="Arial" w:hAnsi="Arial" w:cs="Arial"/>
        </w:rPr>
        <w:lastRenderedPageBreak/>
        <w:t>income does not include gross income from the use, rental or sale of real property received by the project owner, developer, or sponsor, unless the funds are paid by the project owner, developer, or sponsor to the participating jurisdiction, subrecipient or State</w:t>
      </w:r>
      <w:r w:rsidRPr="00803888">
        <w:rPr>
          <w:rFonts w:ascii="Arial" w:hAnsi="Arial" w:cs="Arial"/>
          <w:spacing w:val="-3"/>
        </w:rPr>
        <w:t xml:space="preserve"> </w:t>
      </w:r>
      <w:r w:rsidRPr="00803888">
        <w:rPr>
          <w:rFonts w:ascii="Arial" w:hAnsi="Arial" w:cs="Arial"/>
        </w:rPr>
        <w:t>recipient);</w:t>
      </w:r>
    </w:p>
    <w:p w14:paraId="64148E97" w14:textId="77777777" w:rsidR="00803888" w:rsidRPr="00803888" w:rsidRDefault="00803888" w:rsidP="00AF7CAC">
      <w:pPr>
        <w:pStyle w:val="ListParagraph"/>
        <w:widowControl w:val="0"/>
        <w:numPr>
          <w:ilvl w:val="0"/>
          <w:numId w:val="52"/>
        </w:numPr>
        <w:suppressAutoHyphens w:val="0"/>
        <w:adjustRightInd/>
        <w:spacing w:after="240"/>
        <w:ind w:left="720" w:right="358"/>
        <w:jc w:val="both"/>
        <w:rPr>
          <w:rFonts w:ascii="Arial" w:hAnsi="Arial" w:cs="Arial"/>
        </w:rPr>
      </w:pPr>
      <w:r w:rsidRPr="00803888">
        <w:rPr>
          <w:rFonts w:ascii="Arial" w:hAnsi="Arial" w:cs="Arial"/>
        </w:rPr>
        <w:t>Payments of principal and interest on loans made using HOME funds or matching contributions;</w:t>
      </w:r>
    </w:p>
    <w:p w14:paraId="03AF10EC" w14:textId="77777777" w:rsidR="00803888" w:rsidRPr="00803888" w:rsidRDefault="00803888" w:rsidP="00AF7CAC">
      <w:pPr>
        <w:pStyle w:val="ListParagraph"/>
        <w:widowControl w:val="0"/>
        <w:numPr>
          <w:ilvl w:val="0"/>
          <w:numId w:val="52"/>
        </w:numPr>
        <w:suppressAutoHyphens w:val="0"/>
        <w:adjustRightInd/>
        <w:spacing w:after="240"/>
        <w:ind w:left="720" w:right="1592"/>
        <w:jc w:val="both"/>
        <w:rPr>
          <w:rFonts w:ascii="Arial" w:hAnsi="Arial" w:cs="Arial"/>
        </w:rPr>
      </w:pPr>
      <w:r w:rsidRPr="00803888">
        <w:rPr>
          <w:rFonts w:ascii="Arial" w:hAnsi="Arial" w:cs="Arial"/>
        </w:rPr>
        <w:t>Proceeds from the sale of loans made with HOME funds or matching contributions;</w:t>
      </w:r>
    </w:p>
    <w:p w14:paraId="6E28EDF2" w14:textId="77777777" w:rsidR="00803888" w:rsidRPr="00803888" w:rsidRDefault="00803888" w:rsidP="00AF7CAC">
      <w:pPr>
        <w:pStyle w:val="ListParagraph"/>
        <w:widowControl w:val="0"/>
        <w:numPr>
          <w:ilvl w:val="0"/>
          <w:numId w:val="52"/>
        </w:numPr>
        <w:suppressAutoHyphens w:val="0"/>
        <w:adjustRightInd/>
        <w:spacing w:after="240"/>
        <w:ind w:left="720" w:right="327"/>
        <w:jc w:val="both"/>
        <w:rPr>
          <w:rFonts w:ascii="Arial" w:hAnsi="Arial" w:cs="Arial"/>
        </w:rPr>
      </w:pPr>
      <w:r w:rsidRPr="00803888">
        <w:rPr>
          <w:rFonts w:ascii="Arial" w:hAnsi="Arial" w:cs="Arial"/>
        </w:rPr>
        <w:t>Proceeds from the sale of obligations secured by loans made with HOME funds</w:t>
      </w:r>
      <w:r w:rsidRPr="00803888">
        <w:rPr>
          <w:rFonts w:ascii="Arial" w:hAnsi="Arial" w:cs="Arial"/>
          <w:spacing w:val="-20"/>
        </w:rPr>
        <w:t xml:space="preserve"> </w:t>
      </w:r>
      <w:r w:rsidRPr="00803888">
        <w:rPr>
          <w:rFonts w:ascii="Arial" w:hAnsi="Arial" w:cs="Arial"/>
        </w:rPr>
        <w:t>or matching</w:t>
      </w:r>
      <w:r w:rsidRPr="00803888">
        <w:rPr>
          <w:rFonts w:ascii="Arial" w:hAnsi="Arial" w:cs="Arial"/>
          <w:spacing w:val="-1"/>
        </w:rPr>
        <w:t xml:space="preserve"> </w:t>
      </w:r>
      <w:r w:rsidRPr="00803888">
        <w:rPr>
          <w:rFonts w:ascii="Arial" w:hAnsi="Arial" w:cs="Arial"/>
        </w:rPr>
        <w:t>contributions;</w:t>
      </w:r>
    </w:p>
    <w:p w14:paraId="333D504E" w14:textId="77777777" w:rsidR="00803888" w:rsidRPr="00803888" w:rsidRDefault="00803888" w:rsidP="00AF7CAC">
      <w:pPr>
        <w:pStyle w:val="ListParagraph"/>
        <w:widowControl w:val="0"/>
        <w:numPr>
          <w:ilvl w:val="0"/>
          <w:numId w:val="52"/>
        </w:numPr>
        <w:suppressAutoHyphens w:val="0"/>
        <w:adjustRightInd/>
        <w:spacing w:after="240"/>
        <w:ind w:left="720"/>
        <w:jc w:val="both"/>
        <w:rPr>
          <w:rFonts w:ascii="Arial" w:hAnsi="Arial" w:cs="Arial"/>
        </w:rPr>
      </w:pPr>
      <w:r w:rsidRPr="00803888">
        <w:rPr>
          <w:rFonts w:ascii="Arial" w:hAnsi="Arial" w:cs="Arial"/>
        </w:rPr>
        <w:t>Interest earned on program income pending its disposition;</w:t>
      </w:r>
      <w:r w:rsidRPr="00803888">
        <w:rPr>
          <w:rFonts w:ascii="Arial" w:hAnsi="Arial" w:cs="Arial"/>
          <w:spacing w:val="-1"/>
        </w:rPr>
        <w:t xml:space="preserve"> </w:t>
      </w:r>
      <w:r w:rsidRPr="00803888">
        <w:rPr>
          <w:rFonts w:ascii="Arial" w:hAnsi="Arial" w:cs="Arial"/>
        </w:rPr>
        <w:t>and</w:t>
      </w:r>
    </w:p>
    <w:p w14:paraId="0CA88097" w14:textId="523E8FAF" w:rsidR="00803888" w:rsidRPr="0060007D" w:rsidRDefault="00803888" w:rsidP="0060007D">
      <w:pPr>
        <w:pStyle w:val="ListParagraph"/>
        <w:numPr>
          <w:ilvl w:val="0"/>
          <w:numId w:val="52"/>
        </w:numPr>
        <w:spacing w:after="240"/>
        <w:ind w:left="720" w:hanging="720"/>
        <w:jc w:val="both"/>
        <w:rPr>
          <w:rFonts w:ascii="Arial" w:hAnsi="Arial" w:cs="Arial"/>
          <w:b/>
        </w:rPr>
      </w:pPr>
      <w:r w:rsidRPr="0060007D">
        <w:rPr>
          <w:rFonts w:ascii="Arial" w:hAnsi="Arial" w:cs="Arial"/>
        </w:rPr>
        <w:t>Any other interest or return on the investment permitted under 24 CFR section 92.205(b) of HOME funds or matching contributions (24 CFR sections 92.2 and 92.505).</w:t>
      </w:r>
    </w:p>
    <w:p w14:paraId="3759E9C3" w14:textId="77777777" w:rsidR="00803888" w:rsidRPr="00D94F69" w:rsidRDefault="00803888" w:rsidP="0080388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60007D">
        <w:rPr>
          <w:rFonts w:ascii="Arial" w:hAnsi="Arial" w:cs="Arial"/>
          <w:bCs/>
          <w:i/>
          <w:sz w:val="20"/>
        </w:rPr>
        <w:t>(</w:t>
      </w: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p w14:paraId="78298AAA" w14:textId="77777777" w:rsidR="00703F98" w:rsidRPr="00D94F69" w:rsidRDefault="00703F98" w:rsidP="006672EA">
      <w:pPr>
        <w:pStyle w:val="Heading3"/>
        <w:jc w:val="both"/>
        <w:rPr>
          <w:rFonts w:cs="Arial"/>
        </w:rPr>
      </w:pPr>
      <w:bookmarkStart w:id="54" w:name="_Toc32909852"/>
      <w:r w:rsidRPr="00D94F69">
        <w:rPr>
          <w:rFonts w:cs="Arial"/>
        </w:rPr>
        <w:t>Additional Program Specific Information</w:t>
      </w:r>
      <w:bookmarkEnd w:id="54"/>
    </w:p>
    <w:p w14:paraId="121BC39D" w14:textId="77777777" w:rsidR="00803888" w:rsidRPr="00803888" w:rsidRDefault="00803888" w:rsidP="00803888">
      <w:pPr>
        <w:widowControl w:val="0"/>
        <w:spacing w:after="240"/>
        <w:jc w:val="both"/>
        <w:rPr>
          <w:rFonts w:ascii="Arial" w:hAnsi="Arial" w:cs="Arial"/>
          <w:b/>
          <w:sz w:val="20"/>
        </w:rPr>
      </w:pPr>
      <w:r w:rsidRPr="00803888">
        <w:rPr>
          <w:rFonts w:ascii="Arial" w:hAnsi="Arial" w:cs="Arial"/>
          <w:b/>
          <w:sz w:val="20"/>
        </w:rPr>
        <w:t>Ohio Development Services Agency</w:t>
      </w:r>
    </w:p>
    <w:p w14:paraId="4E2C12DC" w14:textId="77777777" w:rsidR="00803888" w:rsidRPr="00803888" w:rsidRDefault="00803888" w:rsidP="00803888">
      <w:pPr>
        <w:widowControl w:val="0"/>
        <w:spacing w:after="240"/>
        <w:jc w:val="both"/>
        <w:rPr>
          <w:rFonts w:ascii="Arial" w:hAnsi="Arial" w:cs="Arial"/>
          <w:sz w:val="20"/>
        </w:rPr>
      </w:pPr>
      <w:r w:rsidRPr="00803888">
        <w:rPr>
          <w:rFonts w:ascii="Arial" w:hAnsi="Arial" w:cs="Arial"/>
          <w:sz w:val="20"/>
        </w:rPr>
        <w:t xml:space="preserve">The OCD policies that apply to program income are determined on when the funds are received (not the grant that generated the program income). </w:t>
      </w:r>
    </w:p>
    <w:p w14:paraId="0BDC5DF0" w14:textId="77777777" w:rsidR="00803888" w:rsidRPr="00803888" w:rsidRDefault="00803888" w:rsidP="00803888">
      <w:pPr>
        <w:widowControl w:val="0"/>
        <w:spacing w:after="240"/>
        <w:jc w:val="both"/>
        <w:rPr>
          <w:rFonts w:ascii="Arial" w:hAnsi="Arial" w:cs="Arial"/>
          <w:sz w:val="20"/>
        </w:rPr>
      </w:pPr>
      <w:r w:rsidRPr="00803888">
        <w:rPr>
          <w:rFonts w:ascii="Arial" w:hAnsi="Arial" w:cs="Arial"/>
          <w:sz w:val="20"/>
        </w:rPr>
        <w:t>Program Income is the gross income received by a unit of general local government directly generated from the use of Ohio State Administered CDBG Program funds.</w:t>
      </w:r>
    </w:p>
    <w:p w14:paraId="200C75C3" w14:textId="77777777" w:rsidR="00803888" w:rsidRPr="00803888" w:rsidRDefault="00803888" w:rsidP="00803888">
      <w:pPr>
        <w:widowControl w:val="0"/>
        <w:spacing w:after="240"/>
        <w:jc w:val="both"/>
        <w:rPr>
          <w:rFonts w:ascii="Arial" w:hAnsi="Arial" w:cs="Arial"/>
          <w:sz w:val="20"/>
        </w:rPr>
      </w:pPr>
      <w:r w:rsidRPr="00803888">
        <w:rPr>
          <w:rFonts w:ascii="Arial" w:hAnsi="Arial" w:cs="Arial"/>
          <w:sz w:val="20"/>
        </w:rPr>
        <w:t xml:space="preserve">A. </w:t>
      </w:r>
      <w:r w:rsidRPr="00803888">
        <w:rPr>
          <w:rFonts w:ascii="Arial" w:hAnsi="Arial" w:cs="Arial"/>
          <w:sz w:val="20"/>
        </w:rPr>
        <w:tab/>
        <w:t>CDBG Program Income includes, but is not limited to the following:</w:t>
      </w:r>
    </w:p>
    <w:p w14:paraId="190E8ED0" w14:textId="77777777" w:rsidR="00803888" w:rsidRPr="00803888" w:rsidRDefault="00803888" w:rsidP="00803888">
      <w:pPr>
        <w:widowControl w:val="0"/>
        <w:spacing w:after="240"/>
        <w:ind w:left="1440" w:hanging="720"/>
        <w:jc w:val="both"/>
        <w:rPr>
          <w:rFonts w:ascii="Arial" w:hAnsi="Arial" w:cs="Arial"/>
          <w:sz w:val="20"/>
        </w:rPr>
      </w:pPr>
      <w:r w:rsidRPr="00803888">
        <w:rPr>
          <w:rFonts w:ascii="Arial" w:hAnsi="Arial" w:cs="Arial"/>
          <w:sz w:val="20"/>
        </w:rPr>
        <w:t xml:space="preserve">i. </w:t>
      </w:r>
      <w:r w:rsidRPr="00803888">
        <w:rPr>
          <w:rFonts w:ascii="Arial" w:hAnsi="Arial" w:cs="Arial"/>
          <w:sz w:val="20"/>
        </w:rPr>
        <w:tab/>
        <w:t>Proceeds from the sale or lease of real property purchased or improved with CDBG funds;</w:t>
      </w:r>
    </w:p>
    <w:p w14:paraId="5E89744A" w14:textId="77777777" w:rsidR="00803888" w:rsidRPr="00803888" w:rsidRDefault="00803888" w:rsidP="00803888">
      <w:pPr>
        <w:widowControl w:val="0"/>
        <w:spacing w:after="240"/>
        <w:ind w:left="1440" w:hanging="720"/>
        <w:jc w:val="both"/>
        <w:rPr>
          <w:rFonts w:ascii="Arial" w:hAnsi="Arial" w:cs="Arial"/>
          <w:sz w:val="20"/>
        </w:rPr>
      </w:pPr>
      <w:r w:rsidRPr="00803888">
        <w:rPr>
          <w:rFonts w:ascii="Arial" w:hAnsi="Arial" w:cs="Arial"/>
          <w:sz w:val="20"/>
        </w:rPr>
        <w:t xml:space="preserve">ii. </w:t>
      </w:r>
      <w:r w:rsidRPr="00803888">
        <w:rPr>
          <w:rFonts w:ascii="Arial" w:hAnsi="Arial" w:cs="Arial"/>
          <w:sz w:val="20"/>
        </w:rPr>
        <w:tab/>
        <w:t>Proceeds from the sale or lease of equipment purchased or improved with CDBG funds;</w:t>
      </w:r>
    </w:p>
    <w:p w14:paraId="5A3F1399" w14:textId="77777777" w:rsidR="00803888" w:rsidRPr="00803888" w:rsidRDefault="00803888" w:rsidP="00803888">
      <w:pPr>
        <w:widowControl w:val="0"/>
        <w:spacing w:after="240"/>
        <w:ind w:left="1440" w:hanging="720"/>
        <w:jc w:val="both"/>
        <w:rPr>
          <w:rFonts w:ascii="Arial" w:hAnsi="Arial" w:cs="Arial"/>
          <w:sz w:val="20"/>
        </w:rPr>
      </w:pPr>
      <w:r w:rsidRPr="00803888">
        <w:rPr>
          <w:rFonts w:ascii="Arial" w:hAnsi="Arial" w:cs="Arial"/>
          <w:sz w:val="20"/>
        </w:rPr>
        <w:t xml:space="preserve">iii. </w:t>
      </w:r>
      <w:r w:rsidRPr="00803888">
        <w:rPr>
          <w:rFonts w:ascii="Arial" w:hAnsi="Arial" w:cs="Arial"/>
          <w:sz w:val="20"/>
        </w:rPr>
        <w:tab/>
        <w:t>Gross income from the use or rental of real or personal property acquired, constructed or improved by a unit of general local government, less costs incidental to the generation of income;</w:t>
      </w:r>
    </w:p>
    <w:p w14:paraId="40DFB0D2" w14:textId="77777777" w:rsidR="00803888" w:rsidRPr="00803888" w:rsidRDefault="00803888" w:rsidP="00803888">
      <w:pPr>
        <w:widowControl w:val="0"/>
        <w:spacing w:after="240"/>
        <w:ind w:firstLine="720"/>
        <w:jc w:val="both"/>
        <w:rPr>
          <w:rFonts w:ascii="Arial" w:hAnsi="Arial" w:cs="Arial"/>
          <w:sz w:val="20"/>
        </w:rPr>
      </w:pPr>
      <w:r w:rsidRPr="00803888">
        <w:rPr>
          <w:rFonts w:ascii="Arial" w:hAnsi="Arial" w:cs="Arial"/>
          <w:sz w:val="20"/>
        </w:rPr>
        <w:t xml:space="preserve">iv. </w:t>
      </w:r>
      <w:r w:rsidRPr="00803888">
        <w:rPr>
          <w:rFonts w:ascii="Arial" w:hAnsi="Arial" w:cs="Arial"/>
          <w:sz w:val="20"/>
        </w:rPr>
        <w:tab/>
        <w:t>Receipt of payments of principal and interest on loans made using CDBG funds;</w:t>
      </w:r>
    </w:p>
    <w:p w14:paraId="608F32C4" w14:textId="77777777" w:rsidR="00803888" w:rsidRPr="00803888" w:rsidRDefault="00803888" w:rsidP="00803888">
      <w:pPr>
        <w:widowControl w:val="0"/>
        <w:spacing w:after="240"/>
        <w:ind w:firstLine="720"/>
        <w:jc w:val="both"/>
        <w:rPr>
          <w:rFonts w:ascii="Arial" w:hAnsi="Arial" w:cs="Arial"/>
          <w:sz w:val="20"/>
        </w:rPr>
      </w:pPr>
      <w:r w:rsidRPr="00803888">
        <w:rPr>
          <w:rFonts w:ascii="Arial" w:hAnsi="Arial" w:cs="Arial"/>
          <w:sz w:val="20"/>
        </w:rPr>
        <w:t xml:space="preserve">v. </w:t>
      </w:r>
      <w:r w:rsidRPr="00803888">
        <w:rPr>
          <w:rFonts w:ascii="Arial" w:hAnsi="Arial" w:cs="Arial"/>
          <w:sz w:val="20"/>
        </w:rPr>
        <w:tab/>
        <w:t>Interest earned on Program Income pending its disposition; and</w:t>
      </w:r>
    </w:p>
    <w:p w14:paraId="709B782B" w14:textId="77777777" w:rsidR="00803888" w:rsidRPr="00803888" w:rsidRDefault="00803888" w:rsidP="00803888">
      <w:pPr>
        <w:widowControl w:val="0"/>
        <w:spacing w:after="240"/>
        <w:ind w:left="1440" w:hanging="720"/>
        <w:jc w:val="both"/>
        <w:rPr>
          <w:rFonts w:ascii="Arial" w:hAnsi="Arial" w:cs="Arial"/>
          <w:sz w:val="20"/>
        </w:rPr>
      </w:pPr>
      <w:r w:rsidRPr="00803888">
        <w:rPr>
          <w:rFonts w:ascii="Arial" w:hAnsi="Arial" w:cs="Arial"/>
          <w:sz w:val="20"/>
        </w:rPr>
        <w:t xml:space="preserve">vi. </w:t>
      </w:r>
      <w:r w:rsidRPr="00803888">
        <w:rPr>
          <w:rFonts w:ascii="Arial" w:hAnsi="Arial" w:cs="Arial"/>
          <w:sz w:val="20"/>
        </w:rPr>
        <w:tab/>
        <w:t>Funds collected through special assessments on properties not owned and occupied by Low- to Moderate-Income (LMI) households in order to recover the CDBG portion of a public improvement.</w:t>
      </w:r>
    </w:p>
    <w:p w14:paraId="175E0A33" w14:textId="77777777" w:rsidR="00803888" w:rsidRPr="00803888" w:rsidRDefault="00803888" w:rsidP="00803888">
      <w:pPr>
        <w:widowControl w:val="0"/>
        <w:spacing w:after="240"/>
        <w:ind w:left="1440"/>
        <w:jc w:val="both"/>
        <w:rPr>
          <w:rFonts w:ascii="Arial" w:hAnsi="Arial" w:cs="Arial"/>
          <w:sz w:val="20"/>
        </w:rPr>
      </w:pPr>
      <w:r w:rsidRPr="00803888">
        <w:rPr>
          <w:rFonts w:ascii="Arial" w:hAnsi="Arial" w:cs="Arial"/>
          <w:sz w:val="20"/>
        </w:rPr>
        <w:t>NOTE: Program Income generated by an activity partially assisted with CDBG funds shall be prorated to reflect the percentage of CDBG funds invested in the activity.</w:t>
      </w:r>
    </w:p>
    <w:p w14:paraId="0DBA14AE" w14:textId="77777777" w:rsidR="00803888" w:rsidRPr="00803888" w:rsidRDefault="00803888" w:rsidP="00803888">
      <w:pPr>
        <w:widowControl w:val="0"/>
        <w:spacing w:after="240"/>
        <w:jc w:val="both"/>
        <w:rPr>
          <w:rFonts w:ascii="Arial" w:hAnsi="Arial" w:cs="Arial"/>
          <w:sz w:val="20"/>
        </w:rPr>
      </w:pPr>
      <w:r w:rsidRPr="00803888">
        <w:rPr>
          <w:rFonts w:ascii="Arial" w:hAnsi="Arial" w:cs="Arial"/>
          <w:sz w:val="20"/>
        </w:rPr>
        <w:t>B. CDBG Program Income does not include:</w:t>
      </w:r>
    </w:p>
    <w:p w14:paraId="36B81BFF" w14:textId="77777777" w:rsidR="00803888" w:rsidRPr="00803888" w:rsidRDefault="00803888" w:rsidP="00803888">
      <w:pPr>
        <w:widowControl w:val="0"/>
        <w:spacing w:after="240"/>
        <w:ind w:left="1440" w:hanging="720"/>
        <w:jc w:val="both"/>
        <w:rPr>
          <w:rFonts w:ascii="Arial" w:hAnsi="Arial" w:cs="Arial"/>
          <w:sz w:val="20"/>
        </w:rPr>
      </w:pPr>
      <w:r w:rsidRPr="00803888">
        <w:rPr>
          <w:rFonts w:ascii="Arial" w:hAnsi="Arial" w:cs="Arial"/>
          <w:sz w:val="20"/>
        </w:rPr>
        <w:t xml:space="preserve">i. </w:t>
      </w:r>
      <w:r w:rsidRPr="00803888">
        <w:rPr>
          <w:rFonts w:ascii="Arial" w:hAnsi="Arial" w:cs="Arial"/>
          <w:sz w:val="20"/>
        </w:rPr>
        <w:tab/>
        <w:t xml:space="preserve">Any income received in a single program year by a unit of general local government that does not exceed $25,000 with the exception of the receipt of principal and interest on loans </w:t>
      </w:r>
      <w:r w:rsidRPr="00803888">
        <w:rPr>
          <w:rFonts w:ascii="Arial" w:hAnsi="Arial" w:cs="Arial"/>
          <w:sz w:val="20"/>
        </w:rPr>
        <w:lastRenderedPageBreak/>
        <w:t>funded through a CDBG revolving loan fund;</w:t>
      </w:r>
    </w:p>
    <w:p w14:paraId="5016D5BC" w14:textId="77777777" w:rsidR="00803888" w:rsidRPr="00803888" w:rsidRDefault="00803888" w:rsidP="00803888">
      <w:pPr>
        <w:widowControl w:val="0"/>
        <w:spacing w:after="240"/>
        <w:ind w:left="1440" w:hanging="720"/>
        <w:jc w:val="both"/>
        <w:rPr>
          <w:rFonts w:ascii="Arial" w:hAnsi="Arial" w:cs="Arial"/>
          <w:sz w:val="20"/>
        </w:rPr>
      </w:pPr>
      <w:r w:rsidRPr="00803888">
        <w:rPr>
          <w:rFonts w:ascii="Arial" w:hAnsi="Arial" w:cs="Arial"/>
          <w:sz w:val="20"/>
        </w:rPr>
        <w:t xml:space="preserve">ii. </w:t>
      </w:r>
      <w:r w:rsidRPr="00803888">
        <w:rPr>
          <w:rFonts w:ascii="Arial" w:hAnsi="Arial" w:cs="Arial"/>
          <w:sz w:val="20"/>
        </w:rPr>
        <w:tab/>
        <w:t>Income generated by certain Section 108 activities (refer to 24 CFR 570.500(a)(4)(ii);</w:t>
      </w:r>
    </w:p>
    <w:p w14:paraId="17126DCF" w14:textId="77777777" w:rsidR="00803888" w:rsidRPr="00803888" w:rsidRDefault="00803888" w:rsidP="00803888">
      <w:pPr>
        <w:widowControl w:val="0"/>
        <w:spacing w:after="240"/>
        <w:ind w:firstLine="720"/>
        <w:jc w:val="both"/>
        <w:rPr>
          <w:rFonts w:ascii="Arial" w:hAnsi="Arial" w:cs="Arial"/>
          <w:sz w:val="20"/>
        </w:rPr>
      </w:pPr>
      <w:r w:rsidRPr="00803888">
        <w:rPr>
          <w:rFonts w:ascii="Arial" w:hAnsi="Arial" w:cs="Arial"/>
          <w:sz w:val="20"/>
        </w:rPr>
        <w:t xml:space="preserve">iii. </w:t>
      </w:r>
      <w:r w:rsidRPr="00803888">
        <w:rPr>
          <w:rFonts w:ascii="Arial" w:hAnsi="Arial" w:cs="Arial"/>
          <w:sz w:val="20"/>
        </w:rPr>
        <w:tab/>
        <w:t>Proceeds from unit of general local government fundraising activities;</w:t>
      </w:r>
    </w:p>
    <w:p w14:paraId="390B4FE1" w14:textId="77777777" w:rsidR="00803888" w:rsidRPr="00803888" w:rsidRDefault="00803888" w:rsidP="00803888">
      <w:pPr>
        <w:widowControl w:val="0"/>
        <w:spacing w:after="240"/>
        <w:ind w:left="1440" w:hanging="720"/>
        <w:jc w:val="both"/>
        <w:rPr>
          <w:rFonts w:ascii="Arial" w:hAnsi="Arial" w:cs="Arial"/>
          <w:sz w:val="20"/>
        </w:rPr>
      </w:pPr>
      <w:r w:rsidRPr="00803888">
        <w:rPr>
          <w:rFonts w:ascii="Arial" w:hAnsi="Arial" w:cs="Arial"/>
          <w:sz w:val="20"/>
        </w:rPr>
        <w:t xml:space="preserve">iv. </w:t>
      </w:r>
      <w:r w:rsidRPr="00803888">
        <w:rPr>
          <w:rFonts w:ascii="Arial" w:hAnsi="Arial" w:cs="Arial"/>
          <w:sz w:val="20"/>
        </w:rPr>
        <w:tab/>
        <w:t>Funds collected through special assessments to recover non-CDBG outlays of capital improvements; and</w:t>
      </w:r>
    </w:p>
    <w:p w14:paraId="02042EA1" w14:textId="77777777" w:rsidR="00803888" w:rsidRPr="00803888" w:rsidRDefault="00803888" w:rsidP="00803888">
      <w:pPr>
        <w:widowControl w:val="0"/>
        <w:spacing w:after="240"/>
        <w:ind w:left="1440" w:hanging="720"/>
        <w:jc w:val="both"/>
        <w:rPr>
          <w:rFonts w:ascii="Arial" w:hAnsi="Arial" w:cs="Arial"/>
          <w:sz w:val="20"/>
        </w:rPr>
      </w:pPr>
      <w:r w:rsidRPr="00803888">
        <w:rPr>
          <w:rFonts w:ascii="Arial" w:hAnsi="Arial" w:cs="Arial"/>
          <w:sz w:val="20"/>
        </w:rPr>
        <w:t xml:space="preserve">v. </w:t>
      </w:r>
      <w:r w:rsidRPr="00803888">
        <w:rPr>
          <w:rFonts w:ascii="Arial" w:hAnsi="Arial" w:cs="Arial"/>
          <w:sz w:val="20"/>
        </w:rPr>
        <w:tab/>
        <w:t>Proceeds from the disposition of real property by a unit of general local government that was acquired or improved with CDBG funds five years after:</w:t>
      </w:r>
    </w:p>
    <w:p w14:paraId="757D7954" w14:textId="77777777" w:rsidR="00803888" w:rsidRPr="00803888" w:rsidRDefault="00803888" w:rsidP="00AF7CAC">
      <w:pPr>
        <w:pStyle w:val="ListParagraph"/>
        <w:widowControl w:val="0"/>
        <w:numPr>
          <w:ilvl w:val="1"/>
          <w:numId w:val="53"/>
        </w:numPr>
        <w:spacing w:after="240"/>
        <w:jc w:val="both"/>
        <w:rPr>
          <w:rFonts w:ascii="Arial" w:hAnsi="Arial" w:cs="Arial"/>
        </w:rPr>
      </w:pPr>
      <w:r w:rsidRPr="00803888">
        <w:rPr>
          <w:rFonts w:ascii="Arial" w:hAnsi="Arial" w:cs="Arial"/>
        </w:rPr>
        <w:t>the termination of the unit of general local government grant agreement;</w:t>
      </w:r>
    </w:p>
    <w:p w14:paraId="69A4771D" w14:textId="77777777" w:rsidR="00803888" w:rsidRPr="00803888" w:rsidRDefault="00803888" w:rsidP="00AF7CAC">
      <w:pPr>
        <w:pStyle w:val="ListParagraph"/>
        <w:widowControl w:val="0"/>
        <w:numPr>
          <w:ilvl w:val="1"/>
          <w:numId w:val="53"/>
        </w:numPr>
        <w:spacing w:after="240"/>
        <w:jc w:val="both"/>
        <w:rPr>
          <w:rFonts w:ascii="Arial" w:hAnsi="Arial" w:cs="Arial"/>
        </w:rPr>
      </w:pPr>
      <w:r w:rsidRPr="00803888">
        <w:rPr>
          <w:rFonts w:ascii="Arial" w:hAnsi="Arial" w:cs="Arial"/>
        </w:rPr>
        <w:t>the termination of the revolving loan fund administration agreement; or</w:t>
      </w:r>
    </w:p>
    <w:p w14:paraId="657A7E28" w14:textId="77777777" w:rsidR="00803888" w:rsidRPr="00803888" w:rsidRDefault="00803888" w:rsidP="00AF7CAC">
      <w:pPr>
        <w:pStyle w:val="ListParagraph"/>
        <w:widowControl w:val="0"/>
        <w:numPr>
          <w:ilvl w:val="1"/>
          <w:numId w:val="53"/>
        </w:numPr>
        <w:spacing w:after="240"/>
        <w:jc w:val="both"/>
        <w:rPr>
          <w:rFonts w:ascii="Arial" w:hAnsi="Arial" w:cs="Arial"/>
        </w:rPr>
      </w:pPr>
      <w:r w:rsidRPr="00803888">
        <w:rPr>
          <w:rFonts w:ascii="Arial" w:hAnsi="Arial" w:cs="Arial"/>
        </w:rPr>
        <w:t>the loss of designation as a direct recipient of the Community Development Allocation Program. (Certain conditions apply. Refer to §570.503(b)(8).)</w:t>
      </w:r>
    </w:p>
    <w:p w14:paraId="2746B094" w14:textId="77777777" w:rsidR="00803888" w:rsidRPr="00803888" w:rsidRDefault="00803888" w:rsidP="00803888">
      <w:pPr>
        <w:widowControl w:val="0"/>
        <w:spacing w:after="240"/>
        <w:ind w:left="1440" w:hanging="720"/>
        <w:jc w:val="both"/>
        <w:rPr>
          <w:rFonts w:ascii="Arial" w:hAnsi="Arial" w:cs="Arial"/>
          <w:sz w:val="20"/>
        </w:rPr>
      </w:pPr>
      <w:r w:rsidRPr="00803888">
        <w:rPr>
          <w:rFonts w:ascii="Arial" w:hAnsi="Arial" w:cs="Arial"/>
          <w:sz w:val="20"/>
        </w:rPr>
        <w:t xml:space="preserve">vi. </w:t>
      </w:r>
      <w:r w:rsidRPr="00803888">
        <w:rPr>
          <w:rFonts w:ascii="Arial" w:hAnsi="Arial" w:cs="Arial"/>
          <w:sz w:val="20"/>
        </w:rPr>
        <w:tab/>
        <w:t>Income earned from the investment of initial proceeds of a grant advance from the U.S. Treasury, except interest earned:</w:t>
      </w:r>
    </w:p>
    <w:p w14:paraId="5DF0F4C2" w14:textId="77777777" w:rsidR="00803888" w:rsidRPr="00803888" w:rsidRDefault="00803888" w:rsidP="00AF7CAC">
      <w:pPr>
        <w:pStyle w:val="ListParagraph"/>
        <w:widowControl w:val="0"/>
        <w:numPr>
          <w:ilvl w:val="1"/>
          <w:numId w:val="53"/>
        </w:numPr>
        <w:spacing w:after="240"/>
        <w:jc w:val="both"/>
        <w:rPr>
          <w:rFonts w:ascii="Arial" w:hAnsi="Arial" w:cs="Arial"/>
        </w:rPr>
      </w:pPr>
      <w:r w:rsidRPr="00803888">
        <w:rPr>
          <w:rFonts w:ascii="Arial" w:hAnsi="Arial" w:cs="Arial"/>
        </w:rPr>
        <w:t>on lump sum drawdowns;</w:t>
      </w:r>
    </w:p>
    <w:p w14:paraId="7FEA8BE4" w14:textId="77777777" w:rsidR="00803888" w:rsidRPr="00803888" w:rsidRDefault="00803888" w:rsidP="00AF7CAC">
      <w:pPr>
        <w:pStyle w:val="ListParagraph"/>
        <w:widowControl w:val="0"/>
        <w:numPr>
          <w:ilvl w:val="1"/>
          <w:numId w:val="53"/>
        </w:numPr>
        <w:spacing w:after="240"/>
        <w:jc w:val="both"/>
        <w:rPr>
          <w:rFonts w:ascii="Arial" w:hAnsi="Arial" w:cs="Arial"/>
        </w:rPr>
      </w:pPr>
      <w:r w:rsidRPr="00803888">
        <w:rPr>
          <w:rFonts w:ascii="Arial" w:hAnsi="Arial" w:cs="Arial"/>
        </w:rPr>
        <w:t>from the investment of the initial proceeds of a grant advance;</w:t>
      </w:r>
    </w:p>
    <w:p w14:paraId="6405ACBA" w14:textId="77777777" w:rsidR="00803888" w:rsidRPr="00803888" w:rsidRDefault="00803888" w:rsidP="00AF7CAC">
      <w:pPr>
        <w:pStyle w:val="ListParagraph"/>
        <w:widowControl w:val="0"/>
        <w:numPr>
          <w:ilvl w:val="1"/>
          <w:numId w:val="53"/>
        </w:numPr>
        <w:spacing w:after="240"/>
        <w:jc w:val="both"/>
        <w:rPr>
          <w:rFonts w:ascii="Arial" w:hAnsi="Arial" w:cs="Arial"/>
        </w:rPr>
      </w:pPr>
      <w:r w:rsidRPr="00803888">
        <w:rPr>
          <w:rFonts w:ascii="Arial" w:hAnsi="Arial" w:cs="Arial"/>
        </w:rPr>
        <w:t>on activities determined to be ineligible; and</w:t>
      </w:r>
    </w:p>
    <w:p w14:paraId="48C041FF" w14:textId="77777777" w:rsidR="00803888" w:rsidRPr="00803888" w:rsidRDefault="00803888" w:rsidP="00AF7CAC">
      <w:pPr>
        <w:pStyle w:val="ListParagraph"/>
        <w:widowControl w:val="0"/>
        <w:numPr>
          <w:ilvl w:val="1"/>
          <w:numId w:val="53"/>
        </w:numPr>
        <w:spacing w:after="240"/>
        <w:jc w:val="both"/>
        <w:rPr>
          <w:rFonts w:ascii="Arial" w:hAnsi="Arial" w:cs="Arial"/>
        </w:rPr>
      </w:pPr>
      <w:r w:rsidRPr="00803888">
        <w:rPr>
          <w:rFonts w:ascii="Arial" w:hAnsi="Arial" w:cs="Arial"/>
        </w:rPr>
        <w:t>on the investment of amounts reimbursed to the CDBG program account prior to the use of the reimbursed funds for eligible purposes.</w:t>
      </w:r>
    </w:p>
    <w:p w14:paraId="12B0B918" w14:textId="366A2396" w:rsidR="00803888" w:rsidRPr="00803888" w:rsidRDefault="00803888" w:rsidP="00803888">
      <w:pPr>
        <w:tabs>
          <w:tab w:val="left" w:pos="0"/>
        </w:tabs>
        <w:spacing w:after="240"/>
        <w:jc w:val="both"/>
        <w:rPr>
          <w:rFonts w:ascii="Arial" w:hAnsi="Arial" w:cs="Arial"/>
          <w:sz w:val="20"/>
        </w:rPr>
      </w:pPr>
      <w:r w:rsidRPr="00803888">
        <w:rPr>
          <w:rFonts w:ascii="Arial" w:hAnsi="Arial" w:cs="Arial"/>
          <w:i/>
          <w:sz w:val="20"/>
          <w:highlight w:val="cyan"/>
        </w:rPr>
        <w:t xml:space="preserve">(Source:  ODSA OCD Program Policy Notice OCD 15-04 - Program Income/Revolving Loan Fund Administration at </w:t>
      </w:r>
      <w:hyperlink r:id="rId125" w:history="1">
        <w:r w:rsidRPr="00803888">
          <w:rPr>
            <w:rStyle w:val="Hyperlink"/>
            <w:rFonts w:ascii="Arial" w:hAnsi="Arial" w:cs="Arial"/>
            <w:i/>
            <w:sz w:val="20"/>
            <w:highlight w:val="cyan"/>
          </w:rPr>
          <w:t>Program Policy Notices</w:t>
        </w:r>
      </w:hyperlink>
      <w:r w:rsidRPr="00803888">
        <w:rPr>
          <w:rStyle w:val="Hyperlink"/>
          <w:rFonts w:ascii="Arial" w:hAnsi="Arial" w:cs="Arial"/>
          <w:i/>
          <w:sz w:val="20"/>
          <w:highlight w:val="cyan"/>
        </w:rPr>
        <w:t>)</w:t>
      </w:r>
    </w:p>
    <w:p w14:paraId="20B97EF3" w14:textId="77777777" w:rsidR="00803888" w:rsidRPr="00803888" w:rsidRDefault="00803888" w:rsidP="00803888">
      <w:pPr>
        <w:widowControl w:val="0"/>
        <w:spacing w:after="240"/>
        <w:jc w:val="both"/>
        <w:rPr>
          <w:rFonts w:ascii="Arial" w:hAnsi="Arial" w:cs="Arial"/>
          <w:sz w:val="20"/>
        </w:rPr>
      </w:pPr>
      <w:r w:rsidRPr="00803888">
        <w:rPr>
          <w:rFonts w:ascii="Arial" w:hAnsi="Arial" w:cs="Arial"/>
          <w:sz w:val="20"/>
        </w:rPr>
        <w:t xml:space="preserve">The Grant Operations and Financial Management Policy and Procedures states the following: </w:t>
      </w:r>
    </w:p>
    <w:p w14:paraId="0747F0B8" w14:textId="77777777" w:rsidR="00803888" w:rsidRPr="00803888" w:rsidRDefault="00803888" w:rsidP="00803888">
      <w:pPr>
        <w:widowControl w:val="0"/>
        <w:spacing w:after="240"/>
        <w:jc w:val="both"/>
        <w:rPr>
          <w:rFonts w:ascii="Arial" w:hAnsi="Arial" w:cs="Arial"/>
          <w:sz w:val="20"/>
          <w:u w:val="single"/>
        </w:rPr>
      </w:pPr>
      <w:r w:rsidRPr="00803888">
        <w:rPr>
          <w:rFonts w:ascii="Arial" w:hAnsi="Arial" w:cs="Arial"/>
          <w:sz w:val="20"/>
          <w:u w:val="single"/>
        </w:rPr>
        <w:t>Program Income</w:t>
      </w:r>
    </w:p>
    <w:p w14:paraId="6DEA7E69" w14:textId="77777777" w:rsidR="00803888" w:rsidRPr="00803888" w:rsidRDefault="00803888" w:rsidP="00803888">
      <w:pPr>
        <w:widowControl w:val="0"/>
        <w:spacing w:after="240"/>
        <w:jc w:val="both"/>
        <w:rPr>
          <w:rFonts w:ascii="Arial" w:hAnsi="Arial" w:cs="Arial"/>
          <w:sz w:val="20"/>
        </w:rPr>
      </w:pPr>
      <w:r w:rsidRPr="00803888">
        <w:rPr>
          <w:rFonts w:ascii="Arial" w:hAnsi="Arial" w:cs="Arial"/>
          <w:sz w:val="20"/>
        </w:rPr>
        <w:t>Program income is gross income received by a grantee that is directly generated from the use of OCD-administered funds distributed by the state. As outlined at 2 CFR 200.307(d), proceeds from the disposition of property, equipment, or supplies are not program income. Please refer to OCD Program Policy 15-04 for the specific requirements governing program income.</w:t>
      </w:r>
    </w:p>
    <w:p w14:paraId="58006B7E" w14:textId="20E40903" w:rsidR="00803888" w:rsidRPr="00803888" w:rsidRDefault="00803888" w:rsidP="00803888">
      <w:pPr>
        <w:spacing w:after="240"/>
        <w:jc w:val="both"/>
        <w:rPr>
          <w:rFonts w:ascii="Arial" w:hAnsi="Arial" w:cs="Arial"/>
          <w:sz w:val="20"/>
        </w:rPr>
      </w:pPr>
      <w:r w:rsidRPr="00803888">
        <w:rPr>
          <w:rFonts w:ascii="Arial" w:hAnsi="Arial" w:cs="Arial"/>
          <w:i/>
          <w:sz w:val="20"/>
          <w:highlight w:val="cyan"/>
        </w:rPr>
        <w:t xml:space="preserve">(Source:  ODSA OCD Program Policy Notice OCD 17-01 - Grant Operations and Financial Management Policy and Procedures (A)(2)(p) and OCD 18-01 - Grant Operations and Financial Management Policy and Procedures (A)(2)(o)  at </w:t>
      </w:r>
      <w:hyperlink r:id="rId126" w:history="1">
        <w:r w:rsidRPr="00803888">
          <w:rPr>
            <w:rStyle w:val="Hyperlink"/>
            <w:rFonts w:ascii="Arial" w:hAnsi="Arial" w:cs="Arial"/>
            <w:i/>
            <w:sz w:val="20"/>
            <w:highlight w:val="cyan"/>
          </w:rPr>
          <w:t>Program Policy Notices</w:t>
        </w:r>
      </w:hyperlink>
      <w:r w:rsidRPr="00803888">
        <w:rPr>
          <w:rStyle w:val="Hyperlink"/>
          <w:rFonts w:ascii="Arial" w:hAnsi="Arial" w:cs="Arial"/>
          <w:i/>
          <w:sz w:val="20"/>
          <w:highlight w:val="cyan"/>
        </w:rPr>
        <w:t>)</w:t>
      </w:r>
    </w:p>
    <w:p w14:paraId="2328A99A" w14:textId="673A718F" w:rsidR="00803888" w:rsidRPr="00803888" w:rsidRDefault="00803888" w:rsidP="0080388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803888">
        <w:rPr>
          <w:rFonts w:ascii="Arial" w:hAnsi="Arial" w:cs="Arial"/>
          <w:sz w:val="20"/>
        </w:rPr>
        <w:t xml:space="preserve">For additional information, see the 2018 Ohio Consolidated Plan at </w:t>
      </w:r>
      <w:hyperlink r:id="rId127" w:history="1">
        <w:r w:rsidRPr="00803888">
          <w:rPr>
            <w:rStyle w:val="Hyperlink"/>
            <w:rFonts w:ascii="Arial" w:hAnsi="Arial" w:cs="Arial"/>
            <w:sz w:val="20"/>
          </w:rPr>
          <w:t>https://development.ohio.gov/cs/cs_ocp.htm</w:t>
        </w:r>
      </w:hyperlink>
      <w:r w:rsidRPr="00803888">
        <w:rPr>
          <w:rFonts w:ascii="Arial" w:hAnsi="Arial" w:cs="Arial"/>
          <w:sz w:val="20"/>
        </w:rPr>
        <w:t>.</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128"/>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55" w:name="_Toc32909853"/>
      <w:r w:rsidRPr="00D94F69">
        <w:rPr>
          <w:rFonts w:cs="Arial"/>
        </w:rPr>
        <w:lastRenderedPageBreak/>
        <w:t xml:space="preserve">Audit Objectives </w:t>
      </w:r>
      <w:r w:rsidR="00220BEF" w:rsidRPr="00D94F69">
        <w:rPr>
          <w:rFonts w:cs="Arial"/>
        </w:rPr>
        <w:t>and Control Testing</w:t>
      </w:r>
      <w:bookmarkEnd w:id="55"/>
    </w:p>
    <w:p w14:paraId="029163CF" w14:textId="48236100" w:rsidR="00220BEF" w:rsidRPr="00D94F69" w:rsidRDefault="005864E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29"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56" w:name="_Toc32909854"/>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r>
            <w:r w:rsidRPr="00D94F69">
              <w:rPr>
                <w:rFonts w:ascii="Arial" w:hAnsi="Arial" w:cs="Arial"/>
                <w:i/>
                <w:iCs/>
                <w:sz w:val="20"/>
                <w:szCs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104D25FA"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130" w:history="1">
              <w:r w:rsidRPr="00D94F69">
                <w:rPr>
                  <w:rStyle w:val="Hyperlink"/>
                  <w:rFonts w:ascii="Arial" w:hAnsi="Arial" w:cs="Arial"/>
                  <w:sz w:val="20"/>
                </w:rPr>
                <w:t>2 CFR section 200.307(e)</w:t>
              </w:r>
            </w:hyperlink>
            <w:r w:rsidRPr="00D94F69">
              <w:rPr>
                <w:rFonts w:ascii="Arial" w:hAnsi="Arial" w:cs="Arial"/>
                <w:sz w:val="20"/>
                <w:szCs w:val="20"/>
              </w:rPr>
              <w:t xml:space="preserve"> and the program requirements set by the Federal</w:t>
            </w:r>
            <w:r w:rsidRPr="00D94F69">
              <w:rPr>
                <w:rFonts w:ascii="Arial" w:hAnsi="Arial" w:cs="Arial"/>
                <w:b/>
                <w:sz w:val="20"/>
                <w:szCs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57" w:name="_Toc32909855"/>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AF7CAC">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AF7CAC">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AF7CAC">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AF7CAC">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AF7CAC">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31"/>
          <w:pgSz w:w="12240" w:h="15840" w:code="1"/>
          <w:pgMar w:top="1440" w:right="1440" w:bottom="1440" w:left="1440" w:header="720" w:footer="720" w:gutter="0"/>
          <w:cols w:space="720"/>
          <w:noEndnote/>
        </w:sectPr>
      </w:pPr>
    </w:p>
    <w:p w14:paraId="4D2A975C" w14:textId="4D324EEF" w:rsidR="007E5B12" w:rsidRPr="00D94F69" w:rsidRDefault="007E5B12" w:rsidP="006672EA">
      <w:pPr>
        <w:pStyle w:val="Heading2"/>
        <w:jc w:val="both"/>
        <w:rPr>
          <w:rFonts w:cs="Arial"/>
        </w:rPr>
      </w:pPr>
      <w:bookmarkStart w:id="58" w:name="L___REPORTING"/>
      <w:bookmarkStart w:id="59" w:name="M___SUBRECIPIENT_MONITORING__"/>
      <w:bookmarkStart w:id="60" w:name="_Toc442267703"/>
      <w:bookmarkStart w:id="61" w:name="_Toc32909856"/>
      <w:bookmarkEnd w:id="58"/>
      <w:bookmarkEnd w:id="59"/>
      <w:r w:rsidRPr="00D94F69">
        <w:rPr>
          <w:rFonts w:cs="Arial"/>
        </w:rPr>
        <w:lastRenderedPageBreak/>
        <w:t>N.  SPECIAL TESTS AND PROVISIONS</w:t>
      </w:r>
      <w:bookmarkEnd w:id="60"/>
      <w:r w:rsidR="00052D6D">
        <w:rPr>
          <w:rFonts w:cs="Arial"/>
        </w:rPr>
        <w:t xml:space="preserve"> – Wage Rate Requirements</w:t>
      </w:r>
      <w:bookmarkEnd w:id="61"/>
    </w:p>
    <w:p w14:paraId="75FD95EF" w14:textId="77777777" w:rsidR="007E5B12" w:rsidRPr="00D94F69" w:rsidRDefault="00D15062" w:rsidP="006672EA">
      <w:pPr>
        <w:pStyle w:val="Heading3"/>
        <w:jc w:val="both"/>
        <w:rPr>
          <w:rFonts w:cs="Arial"/>
        </w:rPr>
      </w:pPr>
      <w:bookmarkStart w:id="62" w:name="_Toc32909857"/>
      <w:r w:rsidRPr="00D94F69">
        <w:rPr>
          <w:rFonts w:cs="Arial"/>
        </w:rPr>
        <w:t xml:space="preserve">OMB </w:t>
      </w:r>
      <w:r w:rsidR="007E5B12" w:rsidRPr="00D94F69">
        <w:rPr>
          <w:rFonts w:cs="Arial"/>
        </w:rPr>
        <w:t>Compliance Requirements</w:t>
      </w:r>
      <w:bookmarkEnd w:id="62"/>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7B0B305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EA1A19">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13DFE5E" w14:textId="29881A95" w:rsidR="00EE5D7C" w:rsidRDefault="00EE5D7C" w:rsidP="00052D6D">
      <w:pPr>
        <w:tabs>
          <w:tab w:val="left" w:pos="860"/>
        </w:tabs>
        <w:spacing w:after="240"/>
        <w:jc w:val="both"/>
        <w:rPr>
          <w:rFonts w:ascii="Arial" w:hAnsi="Arial" w:cs="Arial"/>
          <w:b/>
          <w:i/>
          <w:sz w:val="20"/>
        </w:rPr>
      </w:pPr>
      <w:r w:rsidRPr="00862709">
        <w:rPr>
          <w:rFonts w:ascii="Arial" w:hAnsi="Arial" w:cs="Arial"/>
          <w:b/>
          <w:i/>
          <w:sz w:val="20"/>
        </w:rPr>
        <w:t>US Department of Housing and Urban Development Program Specific Information:</w:t>
      </w:r>
    </w:p>
    <w:p w14:paraId="1D1C618C" w14:textId="7DCCD500" w:rsidR="00EE5D7C" w:rsidRPr="00EE5D7C" w:rsidRDefault="00EE5D7C" w:rsidP="00052D6D">
      <w:pPr>
        <w:tabs>
          <w:tab w:val="left" w:pos="860"/>
        </w:tabs>
        <w:spacing w:after="240"/>
        <w:jc w:val="both"/>
        <w:rPr>
          <w:rFonts w:ascii="Arial" w:hAnsi="Arial" w:cs="Arial"/>
          <w:sz w:val="20"/>
        </w:rPr>
      </w:pPr>
      <w:r w:rsidRPr="00EE5D7C">
        <w:rPr>
          <w:rFonts w:ascii="Arial" w:hAnsi="Arial" w:cs="Arial"/>
          <w:sz w:val="20"/>
        </w:rPr>
        <w:t>Contracts for the construction of affordable housing with 12 or more HOME-assisted units are required to comply with the Wage Rate Requirements (42 USC 12836).</w:t>
      </w:r>
    </w:p>
    <w:p w14:paraId="36145597" w14:textId="204528FD" w:rsidR="00EE5D7C" w:rsidRDefault="00EE5D7C" w:rsidP="00052D6D">
      <w:pPr>
        <w:tabs>
          <w:tab w:val="left" w:pos="860"/>
        </w:tabs>
        <w:spacing w:after="240"/>
        <w:jc w:val="both"/>
        <w:rPr>
          <w:rFonts w:ascii="Arial" w:hAnsi="Arial" w:cs="Arial"/>
          <w:b/>
          <w:i/>
          <w:sz w:val="20"/>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p w14:paraId="3CEBCE03" w14:textId="305BEA73" w:rsidR="00052D6D" w:rsidRPr="0014517C" w:rsidRDefault="00052D6D" w:rsidP="00052D6D">
      <w:pPr>
        <w:tabs>
          <w:tab w:val="left" w:pos="860"/>
        </w:tabs>
        <w:spacing w:after="240"/>
        <w:jc w:val="both"/>
        <w:rPr>
          <w:rFonts w:ascii="Arial" w:hAnsi="Arial" w:cs="Arial"/>
          <w:b/>
          <w:i/>
          <w:sz w:val="20"/>
        </w:rPr>
      </w:pPr>
      <w:r w:rsidRPr="0014517C">
        <w:rPr>
          <w:rFonts w:ascii="Arial" w:hAnsi="Arial" w:cs="Arial"/>
          <w:b/>
          <w:i/>
          <w:sz w:val="20"/>
        </w:rPr>
        <w:t xml:space="preserve">US Department of </w:t>
      </w:r>
      <w:r>
        <w:rPr>
          <w:rFonts w:ascii="Arial" w:hAnsi="Arial" w:cs="Arial"/>
          <w:b/>
          <w:i/>
          <w:sz w:val="20"/>
        </w:rPr>
        <w:t>Transportation</w:t>
      </w:r>
      <w:r w:rsidRPr="0014517C">
        <w:rPr>
          <w:rFonts w:ascii="Arial" w:hAnsi="Arial" w:cs="Arial"/>
          <w:b/>
          <w:i/>
          <w:sz w:val="20"/>
        </w:rPr>
        <w:t xml:space="preserve"> Crosscutting Information: </w:t>
      </w:r>
    </w:p>
    <w:p w14:paraId="4D7E4711" w14:textId="77777777" w:rsidR="00803888" w:rsidRPr="00803888" w:rsidRDefault="00803888" w:rsidP="00803888">
      <w:pPr>
        <w:pStyle w:val="BodyText"/>
        <w:ind w:right="90"/>
        <w:jc w:val="both"/>
        <w:rPr>
          <w:rFonts w:ascii="Arial" w:hAnsi="Arial" w:cs="Arial"/>
          <w:sz w:val="20"/>
          <w:szCs w:val="20"/>
        </w:rPr>
      </w:pPr>
      <w:r w:rsidRPr="00803888">
        <w:rPr>
          <w:rFonts w:ascii="Arial" w:hAnsi="Arial" w:cs="Arial"/>
          <w:sz w:val="20"/>
          <w:szCs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007936DD" w14:textId="77777777" w:rsidR="00803888" w:rsidRPr="00803888" w:rsidRDefault="00803888" w:rsidP="00803888">
      <w:pPr>
        <w:pStyle w:val="BodyText"/>
        <w:ind w:right="90"/>
        <w:jc w:val="both"/>
        <w:rPr>
          <w:rFonts w:ascii="Arial" w:hAnsi="Arial" w:cs="Arial"/>
          <w:sz w:val="20"/>
          <w:szCs w:val="20"/>
        </w:rPr>
      </w:pPr>
      <w:r w:rsidRPr="00803888">
        <w:rPr>
          <w:rFonts w:ascii="Arial" w:hAnsi="Arial" w:cs="Arial"/>
          <w:sz w:val="20"/>
          <w:szCs w:val="20"/>
        </w:rPr>
        <w:t>Non-federal entities shall include in their construction contracts subject to the Wage Rate Requirements (which still may be referenced as the Davis-Bacon Act) a provision that the contractor or subcontractor comply with those requirements and the DOL regulations</w:t>
      </w:r>
    </w:p>
    <w:p w14:paraId="6D9C407C" w14:textId="52624F5B" w:rsidR="00803888" w:rsidRPr="00803888" w:rsidRDefault="00803888" w:rsidP="00803888">
      <w:pPr>
        <w:pStyle w:val="BodyText"/>
        <w:tabs>
          <w:tab w:val="left" w:pos="7789"/>
        </w:tabs>
        <w:ind w:right="90"/>
        <w:jc w:val="both"/>
        <w:rPr>
          <w:rFonts w:ascii="Arial" w:hAnsi="Arial" w:cs="Arial"/>
          <w:sz w:val="20"/>
          <w:szCs w:val="20"/>
        </w:rPr>
      </w:pPr>
      <w:r w:rsidRPr="00803888">
        <w:rPr>
          <w:rFonts w:ascii="Arial" w:hAnsi="Arial" w:cs="Arial"/>
          <w:sz w:val="20"/>
          <w:szCs w:val="20"/>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w:t>
      </w:r>
      <w:r w:rsidRPr="00803888">
        <w:rPr>
          <w:rFonts w:ascii="Arial" w:hAnsi="Arial" w:cs="Arial"/>
          <w:spacing w:val="-20"/>
          <w:sz w:val="20"/>
          <w:szCs w:val="20"/>
        </w:rPr>
        <w:t xml:space="preserve"> </w:t>
      </w:r>
      <w:r w:rsidRPr="00803888">
        <w:rPr>
          <w:rFonts w:ascii="Arial" w:hAnsi="Arial" w:cs="Arial"/>
          <w:sz w:val="20"/>
          <w:szCs w:val="20"/>
        </w:rPr>
        <w:t>(certified payrolls) (29 CFR sections 5.5 and 5.6; the A-102 Common</w:t>
      </w:r>
      <w:r w:rsidRPr="00803888">
        <w:rPr>
          <w:rFonts w:ascii="Arial" w:hAnsi="Arial" w:cs="Arial"/>
          <w:spacing w:val="-5"/>
          <w:sz w:val="20"/>
          <w:szCs w:val="20"/>
        </w:rPr>
        <w:t xml:space="preserve"> </w:t>
      </w:r>
      <w:r w:rsidRPr="00803888">
        <w:rPr>
          <w:rFonts w:ascii="Arial" w:hAnsi="Arial" w:cs="Arial"/>
          <w:sz w:val="20"/>
          <w:szCs w:val="20"/>
        </w:rPr>
        <w:t>Rule</w:t>
      </w:r>
      <w:r w:rsidRPr="00803888">
        <w:rPr>
          <w:rFonts w:ascii="Arial" w:hAnsi="Arial" w:cs="Arial"/>
          <w:spacing w:val="-1"/>
          <w:sz w:val="20"/>
          <w:szCs w:val="20"/>
        </w:rPr>
        <w:t xml:space="preserve"> </w:t>
      </w:r>
      <w:r w:rsidRPr="00803888">
        <w:rPr>
          <w:rFonts w:ascii="Arial" w:hAnsi="Arial" w:cs="Arial"/>
          <w:sz w:val="20"/>
          <w:szCs w:val="20"/>
        </w:rPr>
        <w:t>(§</w:t>
      </w:r>
      <w:r w:rsidRPr="00803888">
        <w:rPr>
          <w:rFonts w:ascii="Arial" w:hAnsi="Arial" w:cs="Arial"/>
          <w:sz w:val="20"/>
          <w:szCs w:val="20"/>
          <w:u w:val="single"/>
        </w:rPr>
        <w:t xml:space="preserve"> </w:t>
      </w:r>
      <w:r w:rsidRPr="00803888">
        <w:rPr>
          <w:rFonts w:ascii="Arial" w:hAnsi="Arial" w:cs="Arial"/>
          <w:sz w:val="20"/>
          <w:szCs w:val="20"/>
        </w:rPr>
        <w:t xml:space="preserve">.36(i)(5)); OMB Circular A-110 (2 CFR part 215, Appendix A, Contract Provisions); </w:t>
      </w:r>
      <w:r w:rsidRPr="00803888">
        <w:rPr>
          <w:rFonts w:ascii="Arial" w:hAnsi="Arial" w:cs="Arial"/>
          <w:b/>
          <w:sz w:val="20"/>
          <w:szCs w:val="20"/>
        </w:rPr>
        <w:t>2 CFR part 176, subpart C</w:t>
      </w:r>
      <w:r w:rsidRPr="00803888">
        <w:rPr>
          <w:rFonts w:ascii="Arial" w:hAnsi="Arial" w:cs="Arial"/>
          <w:sz w:val="20"/>
          <w:szCs w:val="20"/>
        </w:rPr>
        <w:t>; and 2 CFR section</w:t>
      </w:r>
      <w:r w:rsidRPr="00803888">
        <w:rPr>
          <w:rFonts w:ascii="Arial" w:hAnsi="Arial" w:cs="Arial"/>
          <w:spacing w:val="-1"/>
          <w:sz w:val="20"/>
          <w:szCs w:val="20"/>
        </w:rPr>
        <w:t xml:space="preserve"> </w:t>
      </w:r>
      <w:r w:rsidRPr="00803888">
        <w:rPr>
          <w:rFonts w:ascii="Arial" w:hAnsi="Arial" w:cs="Arial"/>
          <w:sz w:val="20"/>
          <w:szCs w:val="20"/>
        </w:rPr>
        <w:t>200.326).</w:t>
      </w:r>
    </w:p>
    <w:p w14:paraId="37CF29EA" w14:textId="7AB6ADA6" w:rsidR="00052D6D" w:rsidRPr="00803888" w:rsidRDefault="00803888" w:rsidP="00803888">
      <w:pPr>
        <w:autoSpaceDE w:val="0"/>
        <w:autoSpaceDN w:val="0"/>
        <w:adjustRightInd w:val="0"/>
        <w:spacing w:after="240"/>
        <w:ind w:right="90"/>
        <w:jc w:val="both"/>
        <w:rPr>
          <w:rFonts w:ascii="Arial" w:eastAsia="TimesNewRomanPSMT" w:hAnsi="Arial" w:cs="Arial"/>
          <w:sz w:val="20"/>
        </w:rPr>
      </w:pPr>
      <w:r w:rsidRPr="00803888">
        <w:rPr>
          <w:rFonts w:ascii="Arial" w:hAnsi="Arial" w:cs="Arial"/>
          <w:sz w:val="20"/>
        </w:rPr>
        <w:lastRenderedPageBreak/>
        <w:t>This reporting is often done using Optional Form WH-347, which includes the required statement of compliance (</w:t>
      </w:r>
      <w:r w:rsidRPr="00803888">
        <w:rPr>
          <w:rFonts w:ascii="Arial" w:hAnsi="Arial" w:cs="Arial"/>
          <w:i/>
          <w:sz w:val="20"/>
        </w:rPr>
        <w:t>OMB No. 1235-0008</w:t>
      </w:r>
      <w:r w:rsidRPr="00803888">
        <w:rPr>
          <w:rFonts w:ascii="Arial" w:hAnsi="Arial" w:cs="Arial"/>
          <w:sz w:val="20"/>
        </w:rPr>
        <w:t>). The U.S. Department of Labor, Employment Standards Administration, maintains a Davis-Bacon and Related Acts web page (</w:t>
      </w:r>
      <w:hyperlink r:id="rId132">
        <w:r w:rsidRPr="00803888">
          <w:rPr>
            <w:rFonts w:ascii="Arial" w:hAnsi="Arial" w:cs="Arial"/>
            <w:color w:val="0562C1"/>
            <w:sz w:val="20"/>
            <w:u w:val="single" w:color="0562C1"/>
          </w:rPr>
          <w:t>https://www.dol.gov/whd/govcontracts/dbra.htm</w:t>
        </w:r>
      </w:hyperlink>
      <w:r w:rsidRPr="00803888">
        <w:rPr>
          <w:rFonts w:ascii="Arial" w:hAnsi="Arial" w:cs="Arial"/>
          <w:sz w:val="20"/>
        </w:rPr>
        <w:t>). Optional Form WH-347 and instructions are available on this web page.</w:t>
      </w:r>
    </w:p>
    <w:p w14:paraId="7B2043F2" w14:textId="37FE6CDC" w:rsidR="008B2043"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356F9">
        <w:rPr>
          <w:rFonts w:ascii="Arial" w:hAnsi="Arial" w:cs="Arial"/>
          <w:i/>
          <w:sz w:val="20"/>
        </w:rPr>
        <w:t>(Source: 2019 OMB Compliance Supplement Department of</w:t>
      </w:r>
      <w:r w:rsidRPr="0014517C">
        <w:rPr>
          <w:rFonts w:ascii="Arial" w:hAnsi="Arial" w:cs="Arial"/>
          <w:i/>
          <w:sz w:val="20"/>
        </w:rPr>
        <w:t xml:space="preserve"> </w:t>
      </w:r>
      <w:r>
        <w:rPr>
          <w:rFonts w:ascii="Arial" w:hAnsi="Arial" w:cs="Arial"/>
          <w:i/>
          <w:sz w:val="20"/>
        </w:rPr>
        <w:t>Transportation</w:t>
      </w:r>
      <w:r w:rsidRPr="0014517C">
        <w:rPr>
          <w:rFonts w:ascii="Arial" w:hAnsi="Arial" w:cs="Arial"/>
          <w:i/>
          <w:sz w:val="20"/>
        </w:rPr>
        <w:t xml:space="preserve"> Crosscutting Procedures)</w:t>
      </w:r>
    </w:p>
    <w:p w14:paraId="1FDB8C35" w14:textId="77777777" w:rsidR="00670F5F" w:rsidRPr="00D94F69" w:rsidRDefault="00670F5F" w:rsidP="006672EA">
      <w:pPr>
        <w:pStyle w:val="Heading3"/>
        <w:jc w:val="both"/>
        <w:rPr>
          <w:rFonts w:cs="Arial"/>
        </w:rPr>
      </w:pPr>
      <w:bookmarkStart w:id="63" w:name="_Toc32909858"/>
      <w:r w:rsidRPr="00D94F69">
        <w:rPr>
          <w:rFonts w:cs="Arial"/>
        </w:rPr>
        <w:t>Additional Program Specific Information</w:t>
      </w:r>
      <w:bookmarkEnd w:id="63"/>
    </w:p>
    <w:p w14:paraId="136C2D31" w14:textId="1E8881A9" w:rsidR="008D2632" w:rsidRPr="00D94F69" w:rsidRDefault="0080388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03888">
        <w:rPr>
          <w:rFonts w:ascii="Arial" w:hAnsi="Arial" w:cs="Arial"/>
          <w:sz w:val="20"/>
        </w:rPr>
        <w:t xml:space="preserve">None noted. </w:t>
      </w: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33"/>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64" w:name="_Toc32909859"/>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64"/>
    </w:p>
    <w:p w14:paraId="667A9565" w14:textId="4D30C499"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34"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1CC145A3" w:rsidR="007D1119" w:rsidRPr="00D94F69" w:rsidRDefault="005864E3" w:rsidP="00AF7CAC">
      <w:pPr>
        <w:widowControl w:val="0"/>
        <w:numPr>
          <w:ilvl w:val="0"/>
          <w:numId w:val="47"/>
        </w:numPr>
        <w:tabs>
          <w:tab w:val="left" w:pos="720"/>
        </w:tabs>
        <w:spacing w:after="240"/>
        <w:ind w:left="0" w:right="43" w:firstLine="0"/>
        <w:jc w:val="both"/>
        <w:rPr>
          <w:rFonts w:ascii="Arial" w:eastAsia="Arial" w:hAnsi="Arial" w:cs="Arial"/>
          <w:sz w:val="20"/>
        </w:rPr>
      </w:pPr>
      <w:hyperlink r:id="rId135"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OMB Compliance Supplement, Internal Control</w:t>
      </w:r>
    </w:p>
    <w:p w14:paraId="3FA2BD2B" w14:textId="3D99330A" w:rsidR="007D1119" w:rsidRPr="00D94F69" w:rsidRDefault="007D1119" w:rsidP="00AF7CAC">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2013 COSO (</w:t>
      </w:r>
      <w:hyperlink r:id="rId136">
        <w:r w:rsidRPr="00D94F69">
          <w:rPr>
            <w:rStyle w:val="Hyperlink"/>
            <w:rFonts w:ascii="Arial" w:eastAsia="Arial" w:hAnsi="Arial" w:cs="Arial"/>
            <w:sz w:val="20"/>
          </w:rPr>
          <w:t>http://www.coso.org/IC.htm</w:t>
        </w:r>
      </w:hyperlink>
      <w:r w:rsidRPr="00D94F69">
        <w:rPr>
          <w:rFonts w:ascii="Arial" w:eastAsia="Arial" w:hAnsi="Arial" w:cs="Arial"/>
          <w:sz w:val="20"/>
        </w:rPr>
        <w:t>)</w:t>
      </w:r>
    </w:p>
    <w:p w14:paraId="61400086" w14:textId="3947E2A5" w:rsidR="007D1119" w:rsidRPr="00D94F69" w:rsidRDefault="007D1119" w:rsidP="00AF7CAC">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3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26E39BE1"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Part 3.2)</w:t>
      </w:r>
    </w:p>
    <w:p w14:paraId="1235CE18" w14:textId="6A8921D4" w:rsidR="00052D6D" w:rsidRPr="00CE43A5" w:rsidRDefault="00803888" w:rsidP="00052D6D">
      <w:pPr>
        <w:autoSpaceDE w:val="0"/>
        <w:autoSpaceDN w:val="0"/>
        <w:adjustRightInd w:val="0"/>
        <w:spacing w:after="240"/>
        <w:jc w:val="both"/>
        <w:rPr>
          <w:rFonts w:ascii="Arial" w:hAnsi="Arial" w:cs="Arial"/>
          <w:i/>
          <w:sz w:val="20"/>
        </w:rPr>
      </w:pPr>
      <w:r w:rsidRPr="00803888">
        <w:rPr>
          <w:rFonts w:ascii="Arial" w:eastAsia="TimesNewRomanPSMT" w:hAnsi="Arial" w:cs="Arial"/>
          <w:sz w:val="20"/>
        </w:rPr>
        <w:t>Determine whether the non-Federal entity notified contractors and subcontractors of the requirements to comply with the Wage Rate Requirements and obtained copies of certified payrolls.</w:t>
      </w:r>
    </w:p>
    <w:p w14:paraId="04DFD5B7" w14:textId="03207590" w:rsidR="00052D6D" w:rsidRPr="00052D6D" w:rsidRDefault="00052D6D" w:rsidP="00052D6D">
      <w:pPr>
        <w:spacing w:after="240"/>
        <w:jc w:val="both"/>
        <w:rPr>
          <w:rFonts w:ascii="Arial" w:hAnsi="Arial" w:cs="Arial"/>
          <w:bCs/>
          <w:sz w:val="20"/>
        </w:rPr>
      </w:pPr>
      <w:r w:rsidRPr="00B356F9">
        <w:rPr>
          <w:rFonts w:ascii="Arial" w:hAnsi="Arial" w:cs="Arial"/>
          <w:i/>
          <w:sz w:val="20"/>
        </w:rPr>
        <w:t>(Source: 2019 OMB Compliance Supplement Department of</w:t>
      </w:r>
      <w:r w:rsidRPr="0014517C">
        <w:rPr>
          <w:rFonts w:ascii="Arial" w:hAnsi="Arial" w:cs="Arial"/>
          <w:i/>
          <w:sz w:val="20"/>
        </w:rPr>
        <w:t xml:space="preserve"> </w:t>
      </w:r>
      <w:r>
        <w:rPr>
          <w:rFonts w:ascii="Arial" w:hAnsi="Arial" w:cs="Arial"/>
          <w:i/>
          <w:sz w:val="20"/>
        </w:rPr>
        <w:t>Transportation</w:t>
      </w:r>
      <w:r w:rsidRPr="0014517C">
        <w:rPr>
          <w:rFonts w:ascii="Arial" w:hAnsi="Arial" w:cs="Arial"/>
          <w:i/>
          <w:sz w:val="20"/>
        </w:rPr>
        <w:t xml:space="preserve">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38"/>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65" w:name="_Toc32909860"/>
      <w:r w:rsidRPr="00D94F69">
        <w:rPr>
          <w:rFonts w:cs="Arial"/>
        </w:rPr>
        <w:lastRenderedPageBreak/>
        <w:t>Suggested Audit Procedures</w:t>
      </w:r>
      <w:bookmarkEnd w:id="65"/>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47B4E68F" w14:textId="77777777" w:rsidR="00052D6D" w:rsidRPr="00CE43A5" w:rsidRDefault="00052D6D" w:rsidP="00052D6D">
            <w:pPr>
              <w:autoSpaceDE w:val="0"/>
              <w:autoSpaceDN w:val="0"/>
              <w:adjustRightInd w:val="0"/>
              <w:spacing w:after="240"/>
              <w:jc w:val="both"/>
              <w:rPr>
                <w:rFonts w:ascii="Arial" w:eastAsia="TimesNewRomanPSMT" w:hAnsi="Arial" w:cs="Arial"/>
                <w:sz w:val="20"/>
                <w:szCs w:val="20"/>
              </w:rPr>
            </w:pPr>
            <w:r w:rsidRPr="00CE43A5">
              <w:rPr>
                <w:rFonts w:ascii="Arial" w:eastAsia="TimesNewRomanPSMT" w:hAnsi="Arial" w:cs="Arial"/>
                <w:sz w:val="20"/>
                <w:szCs w:val="20"/>
              </w:rPr>
              <w:t>Select a sample of construction contracts and subcontracts greater than $2,000 that are</w:t>
            </w:r>
            <w:r>
              <w:rPr>
                <w:rFonts w:ascii="Arial" w:eastAsia="TimesNewRomanPSMT" w:hAnsi="Arial" w:cs="Arial"/>
                <w:sz w:val="20"/>
                <w:szCs w:val="20"/>
              </w:rPr>
              <w:t xml:space="preserve"> </w:t>
            </w:r>
            <w:r w:rsidRPr="00CE43A5">
              <w:rPr>
                <w:rFonts w:ascii="Arial" w:eastAsia="TimesNewRomanPSMT" w:hAnsi="Arial" w:cs="Arial"/>
                <w:sz w:val="20"/>
                <w:szCs w:val="20"/>
              </w:rPr>
              <w:t>covered by the Wage Rate Requirements and perform the following procedures:</w:t>
            </w:r>
          </w:p>
          <w:p w14:paraId="01FDDA83" w14:textId="77777777" w:rsidR="00052D6D" w:rsidRPr="00CE43A5" w:rsidRDefault="00052D6D" w:rsidP="00052D6D">
            <w:pPr>
              <w:autoSpaceDE w:val="0"/>
              <w:autoSpaceDN w:val="0"/>
              <w:adjustRightInd w:val="0"/>
              <w:spacing w:after="240"/>
              <w:jc w:val="both"/>
              <w:rPr>
                <w:rFonts w:ascii="Arial" w:eastAsia="TimesNewRomanPSMT" w:hAnsi="Arial" w:cs="Arial"/>
                <w:sz w:val="20"/>
                <w:szCs w:val="20"/>
              </w:rPr>
            </w:pPr>
            <w:r w:rsidRPr="00CE43A5">
              <w:rPr>
                <w:rFonts w:ascii="Arial" w:eastAsia="TimesNewRomanPSMT" w:hAnsi="Arial" w:cs="Arial"/>
                <w:sz w:val="20"/>
                <w:szCs w:val="20"/>
              </w:rPr>
              <w:t xml:space="preserve">a. </w:t>
            </w:r>
            <w:r w:rsidRPr="00CE43A5">
              <w:rPr>
                <w:rFonts w:ascii="Arial" w:hAnsi="Arial" w:cs="Arial"/>
                <w:sz w:val="20"/>
                <w:szCs w:val="20"/>
              </w:rPr>
              <w:tab/>
            </w:r>
            <w:r w:rsidRPr="00CE43A5">
              <w:rPr>
                <w:rFonts w:ascii="Arial" w:eastAsia="TimesNewRomanPSMT" w:hAnsi="Arial" w:cs="Arial"/>
                <w:sz w:val="20"/>
                <w:szCs w:val="20"/>
              </w:rPr>
              <w:t>Verify that the required prevailing wage rate clauses were included in the contract</w:t>
            </w:r>
            <w:r>
              <w:rPr>
                <w:rFonts w:ascii="Arial" w:eastAsia="TimesNewRomanPSMT" w:hAnsi="Arial" w:cs="Arial"/>
                <w:sz w:val="20"/>
                <w:szCs w:val="20"/>
              </w:rPr>
              <w:t xml:space="preserve"> </w:t>
            </w:r>
            <w:r w:rsidRPr="00CE43A5">
              <w:rPr>
                <w:rFonts w:ascii="Arial" w:eastAsia="TimesNewRomanPSMT" w:hAnsi="Arial" w:cs="Arial"/>
                <w:sz w:val="20"/>
                <w:szCs w:val="20"/>
              </w:rPr>
              <w:t>or subcontract.</w:t>
            </w:r>
          </w:p>
          <w:p w14:paraId="02B48FE9" w14:textId="77777777" w:rsidR="00052D6D" w:rsidRPr="00CE43A5" w:rsidRDefault="00052D6D" w:rsidP="00052D6D">
            <w:pPr>
              <w:autoSpaceDE w:val="0"/>
              <w:autoSpaceDN w:val="0"/>
              <w:adjustRightInd w:val="0"/>
              <w:spacing w:after="240"/>
              <w:ind w:left="702" w:hanging="720"/>
              <w:jc w:val="both"/>
              <w:rPr>
                <w:rFonts w:ascii="Arial" w:eastAsia="TimesNewRomanPSMT" w:hAnsi="Arial" w:cs="Arial"/>
                <w:sz w:val="20"/>
                <w:szCs w:val="20"/>
              </w:rPr>
            </w:pPr>
            <w:r w:rsidRPr="00CE43A5">
              <w:rPr>
                <w:rFonts w:ascii="Arial" w:eastAsia="TimesNewRomanPSMT" w:hAnsi="Arial" w:cs="Arial"/>
                <w:sz w:val="20"/>
                <w:szCs w:val="20"/>
              </w:rPr>
              <w:t xml:space="preserve">b. </w:t>
            </w:r>
            <w:r w:rsidRPr="00CE43A5">
              <w:rPr>
                <w:rFonts w:ascii="Arial" w:hAnsi="Arial" w:cs="Arial"/>
                <w:sz w:val="20"/>
                <w:szCs w:val="20"/>
              </w:rPr>
              <w:tab/>
            </w:r>
            <w:r w:rsidRPr="00CE43A5">
              <w:rPr>
                <w:rFonts w:ascii="Arial" w:eastAsia="TimesNewRomanPSMT" w:hAnsi="Arial" w:cs="Arial"/>
                <w:sz w:val="20"/>
                <w:szCs w:val="20"/>
              </w:rPr>
              <w:t>For each week in which work was performed under the contract or subcontract,</w:t>
            </w:r>
            <w:r>
              <w:rPr>
                <w:rFonts w:ascii="Arial" w:eastAsia="TimesNewRomanPSMT" w:hAnsi="Arial" w:cs="Arial"/>
                <w:sz w:val="20"/>
                <w:szCs w:val="20"/>
              </w:rPr>
              <w:t xml:space="preserve"> </w:t>
            </w:r>
            <w:r w:rsidRPr="00CE43A5">
              <w:rPr>
                <w:rFonts w:ascii="Arial" w:eastAsia="TimesNewRomanPSMT" w:hAnsi="Arial" w:cs="Arial"/>
                <w:sz w:val="20"/>
                <w:szCs w:val="20"/>
              </w:rPr>
              <w:t>verify that the contractor or subcontractor submitted the required certified</w:t>
            </w:r>
            <w:r>
              <w:rPr>
                <w:rFonts w:ascii="Arial" w:eastAsia="TimesNewRomanPSMT" w:hAnsi="Arial" w:cs="Arial"/>
                <w:sz w:val="20"/>
                <w:szCs w:val="20"/>
              </w:rPr>
              <w:t xml:space="preserve"> </w:t>
            </w:r>
            <w:r w:rsidRPr="00CE43A5">
              <w:rPr>
                <w:rFonts w:ascii="Arial" w:eastAsia="TimesNewRomanPSMT" w:hAnsi="Arial" w:cs="Arial"/>
                <w:sz w:val="20"/>
                <w:szCs w:val="20"/>
              </w:rPr>
              <w:t>payrolls.</w:t>
            </w:r>
          </w:p>
          <w:p w14:paraId="6904E87E" w14:textId="1C2A353D" w:rsidR="004B71BD" w:rsidRPr="00D94F69" w:rsidRDefault="00052D6D" w:rsidP="00052D6D">
            <w:pPr>
              <w:spacing w:after="240"/>
              <w:jc w:val="both"/>
              <w:rPr>
                <w:rFonts w:ascii="Arial" w:hAnsi="Arial" w:cs="Arial"/>
                <w:sz w:val="20"/>
              </w:rPr>
            </w:pPr>
            <w:r w:rsidRPr="00CE43A5">
              <w:rPr>
                <w:rFonts w:ascii="Arial" w:eastAsia="TimesNewRomanPSMT" w:hAnsi="Arial" w:cs="Arial"/>
                <w:sz w:val="20"/>
                <w:szCs w:val="20"/>
              </w:rPr>
              <w:t>(</w:t>
            </w:r>
            <w:r w:rsidRPr="00CE43A5">
              <w:rPr>
                <w:rFonts w:ascii="Arial" w:eastAsia="TimesNewRomanPSMT" w:hAnsi="Arial" w:cs="Arial"/>
                <w:b/>
                <w:bCs/>
                <w:sz w:val="20"/>
                <w:szCs w:val="20"/>
              </w:rPr>
              <w:t xml:space="preserve">Note: </w:t>
            </w:r>
            <w:r w:rsidRPr="00CE43A5">
              <w:rPr>
                <w:rFonts w:ascii="Arial" w:eastAsia="TimesNewRomanPSMT" w:hAnsi="Arial" w:cs="Arial"/>
                <w:sz w:val="20"/>
                <w:szCs w:val="20"/>
              </w:rPr>
              <w:t>Auditors are not expected to determine whether prevailing wage rates were paid.)</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139"/>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66" w:name="_Toc32909861"/>
      <w:r w:rsidRPr="00D94F69">
        <w:rPr>
          <w:rFonts w:cs="Arial"/>
        </w:rPr>
        <w:lastRenderedPageBreak/>
        <w:t>Audit Implications Summary</w:t>
      </w:r>
      <w:bookmarkEnd w:id="66"/>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AF7CAC">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AF7CAC">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AF7CAC">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AF7CAC">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AF7CAC">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140"/>
          <w:pgSz w:w="12240" w:h="15840" w:code="1"/>
          <w:pgMar w:top="1440" w:right="1440" w:bottom="1440" w:left="1440" w:header="720" w:footer="720" w:gutter="0"/>
          <w:cols w:space="720"/>
          <w:docGrid w:linePitch="360"/>
        </w:sectPr>
      </w:pPr>
    </w:p>
    <w:p w14:paraId="5F68CF76" w14:textId="174A7128" w:rsidR="00052D6D" w:rsidRPr="00D94F69" w:rsidRDefault="00052D6D" w:rsidP="00052D6D">
      <w:pPr>
        <w:pStyle w:val="Heading2"/>
        <w:jc w:val="both"/>
        <w:rPr>
          <w:rFonts w:cs="Arial"/>
        </w:rPr>
      </w:pPr>
      <w:bookmarkStart w:id="67" w:name="_Toc442267704"/>
      <w:bookmarkStart w:id="68" w:name="_Toc32909862"/>
      <w:r w:rsidRPr="00D94F69">
        <w:rPr>
          <w:rFonts w:cs="Arial"/>
        </w:rPr>
        <w:lastRenderedPageBreak/>
        <w:t>N.  SPECIAL TESTS AND PROVISIONS</w:t>
      </w:r>
      <w:r w:rsidR="00EE5D7C" w:rsidRPr="00EE5D7C">
        <w:rPr>
          <w:rFonts w:cs="Arial"/>
        </w:rPr>
        <w:t xml:space="preserve"> – Maximum Per Unit Subsidy and Underwriting Requirements</w:t>
      </w:r>
      <w:bookmarkEnd w:id="68"/>
    </w:p>
    <w:p w14:paraId="52EBD182" w14:textId="77777777" w:rsidR="00052D6D" w:rsidRPr="00D94F69" w:rsidRDefault="00052D6D" w:rsidP="00052D6D">
      <w:pPr>
        <w:pStyle w:val="Heading3"/>
        <w:jc w:val="both"/>
        <w:rPr>
          <w:rFonts w:cs="Arial"/>
        </w:rPr>
      </w:pPr>
      <w:bookmarkStart w:id="69" w:name="_Toc32909863"/>
      <w:r w:rsidRPr="00D94F69">
        <w:rPr>
          <w:rFonts w:cs="Arial"/>
        </w:rPr>
        <w:t>OMB Compliance Requirements</w:t>
      </w:r>
      <w:bookmarkEnd w:id="69"/>
    </w:p>
    <w:p w14:paraId="3BD15ACB"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994ED2B"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15B7925" w14:textId="77777777" w:rsidR="00052D6D" w:rsidRPr="00D94F69" w:rsidRDefault="00052D6D" w:rsidP="00052D6D">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7D4330D7" w14:textId="77777777" w:rsidR="00052D6D" w:rsidRPr="00D94F69" w:rsidRDefault="00052D6D" w:rsidP="00052D6D">
      <w:pPr>
        <w:spacing w:after="240"/>
        <w:jc w:val="both"/>
        <w:rPr>
          <w:rFonts w:ascii="Arial" w:hAnsi="Arial" w:cs="Arial"/>
          <w:b/>
        </w:rPr>
      </w:pPr>
      <w:r w:rsidRPr="00D94F69">
        <w:rPr>
          <w:rFonts w:ascii="Arial" w:hAnsi="Arial" w:cs="Arial"/>
          <w:b/>
        </w:rPr>
        <w:t>Part 4 OMB Program Specific Requirements</w:t>
      </w:r>
    </w:p>
    <w:p w14:paraId="58A0DE45" w14:textId="77777777" w:rsidR="00EE5D7C" w:rsidRPr="00862709" w:rsidRDefault="00EE5D7C" w:rsidP="00EE5D7C">
      <w:pPr>
        <w:spacing w:after="240"/>
        <w:jc w:val="both"/>
        <w:rPr>
          <w:rFonts w:ascii="Arial" w:hAnsi="Arial" w:cs="Arial"/>
          <w:b/>
          <w:i/>
          <w:sz w:val="20"/>
        </w:rPr>
      </w:pPr>
      <w:r w:rsidRPr="00862709">
        <w:rPr>
          <w:rFonts w:ascii="Arial" w:hAnsi="Arial" w:cs="Arial"/>
          <w:b/>
          <w:i/>
          <w:sz w:val="20"/>
        </w:rPr>
        <w:t>US Department of Housing and Urban Development Program Specific Information:</w:t>
      </w:r>
    </w:p>
    <w:p w14:paraId="3016E92D" w14:textId="3FDA9814" w:rsidR="00EE5D7C" w:rsidRPr="0060007D" w:rsidRDefault="00EE5D7C" w:rsidP="0060007D">
      <w:pPr>
        <w:spacing w:after="240"/>
        <w:jc w:val="both"/>
        <w:rPr>
          <w:rFonts w:ascii="Arial" w:hAnsi="Arial" w:cs="Arial"/>
          <w:b/>
          <w:sz w:val="20"/>
        </w:rPr>
      </w:pPr>
      <w:r w:rsidRPr="0060007D">
        <w:rPr>
          <w:rFonts w:ascii="Arial" w:hAnsi="Arial" w:cs="Arial"/>
          <w:sz w:val="20"/>
        </w:rPr>
        <w:t>The per-unit investment of HOME funds may not exceed the Federal Housing Administration (FHA) mortgage limits in Subsection 221(d)(3) of the National Housing Act, including any area-wide high cost exceptions approved by HUD. This information should be available from the grantee or the local HUD field office. In mixed-income or mixed-use projects, the average per-unit investment in HOME-assisted units may not exceed the applicable Subsection 221(d)(3) (i.e., 234) limit. Participating jurisdictions are required to evaluate each housing project in accordance with guidelines that it adopts to ensure that the combination of Federal assistance to the project is not any more than is necessary to provide affordable housing that is financially viable. Prior to the commitment of HOME funds to a project, participating jurisdictions must evaluate the project in accordance with guidelines that it has adopted which must include (a) an examination of the sources and uses of funds for the project and a determination that the costs are reasonable; (b) an assessment of the current market demand in the neighborhood in which the project will be located; (c) an assessment of the experience and financial capacity of the developer; and (d) an assessment of the firm written financial commitments for the project (24 CFR section</w:t>
      </w:r>
      <w:r w:rsidRPr="0060007D">
        <w:rPr>
          <w:rFonts w:ascii="Arial" w:hAnsi="Arial" w:cs="Arial"/>
          <w:spacing w:val="-6"/>
          <w:sz w:val="20"/>
        </w:rPr>
        <w:t xml:space="preserve"> </w:t>
      </w:r>
      <w:r w:rsidRPr="0060007D">
        <w:rPr>
          <w:rFonts w:ascii="Arial" w:hAnsi="Arial" w:cs="Arial"/>
          <w:sz w:val="20"/>
        </w:rPr>
        <w:t>92.250).</w:t>
      </w:r>
    </w:p>
    <w:p w14:paraId="15B5B559" w14:textId="79FC3A69" w:rsidR="00052D6D" w:rsidRPr="00D94F69" w:rsidRDefault="00EE5D7C" w:rsidP="00EE5D7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p w14:paraId="76FAD9F1" w14:textId="77777777" w:rsidR="00052D6D" w:rsidRPr="00D94F69" w:rsidRDefault="00052D6D" w:rsidP="00052D6D">
      <w:pPr>
        <w:pStyle w:val="Heading3"/>
        <w:jc w:val="both"/>
        <w:rPr>
          <w:rFonts w:cs="Arial"/>
        </w:rPr>
      </w:pPr>
      <w:bookmarkStart w:id="70" w:name="_Toc32909864"/>
      <w:r w:rsidRPr="00D94F69">
        <w:rPr>
          <w:rFonts w:cs="Arial"/>
        </w:rPr>
        <w:t>Additional Program Specific Information</w:t>
      </w:r>
      <w:bookmarkEnd w:id="70"/>
    </w:p>
    <w:p w14:paraId="1087DEC0" w14:textId="394AA83D" w:rsidR="00052D6D" w:rsidRPr="00EE5D7C" w:rsidRDefault="00EE5D7C"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E5D7C">
        <w:rPr>
          <w:rFonts w:ascii="Arial" w:hAnsi="Arial" w:cs="Arial"/>
          <w:sz w:val="20"/>
        </w:rPr>
        <w:t xml:space="preserve">None noted. </w:t>
      </w:r>
    </w:p>
    <w:p w14:paraId="47792A51"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E59329B"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052D6D" w:rsidRPr="00D94F69" w:rsidSect="00257772">
          <w:headerReference w:type="default" r:id="rId141"/>
          <w:pgSz w:w="12240" w:h="15840" w:code="1"/>
          <w:pgMar w:top="1440" w:right="1440" w:bottom="1440" w:left="1440" w:header="720" w:footer="720" w:gutter="0"/>
          <w:cols w:space="720"/>
          <w:docGrid w:linePitch="360"/>
        </w:sectPr>
      </w:pPr>
    </w:p>
    <w:p w14:paraId="0EF71B3C" w14:textId="77777777" w:rsidR="00052D6D" w:rsidRPr="00D94F69" w:rsidRDefault="00052D6D" w:rsidP="00052D6D">
      <w:pPr>
        <w:pStyle w:val="Heading3"/>
        <w:jc w:val="both"/>
        <w:rPr>
          <w:rFonts w:cs="Arial"/>
        </w:rPr>
      </w:pPr>
      <w:bookmarkStart w:id="71" w:name="_Toc32909865"/>
      <w:r w:rsidRPr="00D94F69">
        <w:rPr>
          <w:rFonts w:cs="Arial"/>
        </w:rPr>
        <w:lastRenderedPageBreak/>
        <w:t>Audit Objectives and Control Testing</w:t>
      </w:r>
      <w:bookmarkEnd w:id="71"/>
    </w:p>
    <w:p w14:paraId="38DC85BE" w14:textId="15CEAFE2" w:rsidR="00052D6D" w:rsidRPr="00D94F69" w:rsidRDefault="00052D6D" w:rsidP="00052D6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42"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7F03A5A8" w14:textId="353E1FB5" w:rsidR="00052D6D" w:rsidRPr="00D94F69" w:rsidRDefault="005864E3" w:rsidP="00AF7CAC">
      <w:pPr>
        <w:widowControl w:val="0"/>
        <w:numPr>
          <w:ilvl w:val="0"/>
          <w:numId w:val="47"/>
        </w:numPr>
        <w:tabs>
          <w:tab w:val="left" w:pos="720"/>
        </w:tabs>
        <w:spacing w:after="240"/>
        <w:ind w:left="0" w:right="43" w:firstLine="0"/>
        <w:jc w:val="both"/>
        <w:rPr>
          <w:rFonts w:ascii="Arial" w:eastAsia="Arial" w:hAnsi="Arial" w:cs="Arial"/>
          <w:sz w:val="20"/>
        </w:rPr>
      </w:pPr>
      <w:hyperlink r:id="rId143" w:history="1">
        <w:r w:rsidR="00052D6D" w:rsidRPr="00D94F69">
          <w:rPr>
            <w:rStyle w:val="Hyperlink"/>
            <w:rFonts w:ascii="Arial" w:eastAsia="Arial" w:hAnsi="Arial" w:cs="Arial"/>
            <w:sz w:val="20"/>
          </w:rPr>
          <w:t>Part 6</w:t>
        </w:r>
      </w:hyperlink>
      <w:r w:rsidR="00052D6D" w:rsidRPr="00D94F69">
        <w:rPr>
          <w:rFonts w:ascii="Arial" w:eastAsia="Arial" w:hAnsi="Arial" w:cs="Arial"/>
          <w:sz w:val="20"/>
        </w:rPr>
        <w:t xml:space="preserve"> of the OMB Compliance Supplement, Internal Control</w:t>
      </w:r>
    </w:p>
    <w:p w14:paraId="49F723DA" w14:textId="2B533BD8" w:rsidR="00052D6D" w:rsidRPr="00D94F69" w:rsidRDefault="00052D6D" w:rsidP="00AF7CAC">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2013 COSO (</w:t>
      </w:r>
      <w:hyperlink r:id="rId144">
        <w:r w:rsidRPr="00D94F69">
          <w:rPr>
            <w:rStyle w:val="Hyperlink"/>
            <w:rFonts w:ascii="Arial" w:eastAsia="Arial" w:hAnsi="Arial" w:cs="Arial"/>
            <w:sz w:val="20"/>
          </w:rPr>
          <w:t>http://www.coso.org/IC.htm</w:t>
        </w:r>
      </w:hyperlink>
      <w:r w:rsidRPr="00D94F69">
        <w:rPr>
          <w:rFonts w:ascii="Arial" w:eastAsia="Arial" w:hAnsi="Arial" w:cs="Arial"/>
          <w:sz w:val="20"/>
        </w:rPr>
        <w:t>)</w:t>
      </w:r>
    </w:p>
    <w:p w14:paraId="29274BEC" w14:textId="2C933550" w:rsidR="00052D6D" w:rsidRPr="00D94F69" w:rsidRDefault="00052D6D" w:rsidP="00AF7CAC">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4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3985B86" w14:textId="77777777" w:rsidR="00052D6D" w:rsidRPr="00D94F69" w:rsidRDefault="00052D6D" w:rsidP="00052D6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6FC05C2" w14:textId="5E2A26F5" w:rsidR="00052D6D"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12256F8E" w14:textId="7F7E2ACB" w:rsidR="00EE5D7C" w:rsidRPr="00EE5D7C" w:rsidRDefault="00EE5D7C"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E5D7C">
        <w:rPr>
          <w:rFonts w:ascii="Arial" w:hAnsi="Arial" w:cs="Arial"/>
          <w:sz w:val="20"/>
        </w:rPr>
        <w:t>Determine whether the HOME subsidies being provided are not more than necessary to provide affordable housing and are properly supported.</w:t>
      </w:r>
    </w:p>
    <w:p w14:paraId="0CB1D6AD" w14:textId="6D202068" w:rsidR="00EE5D7C" w:rsidRPr="00D94F69" w:rsidRDefault="00EE5D7C"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tbl>
      <w:tblPr>
        <w:tblStyle w:val="TableGrid"/>
        <w:tblW w:w="5000" w:type="pct"/>
        <w:tblLook w:val="04A0" w:firstRow="1" w:lastRow="0" w:firstColumn="1" w:lastColumn="0" w:noHBand="0" w:noVBand="1"/>
      </w:tblPr>
      <w:tblGrid>
        <w:gridCol w:w="9350"/>
      </w:tblGrid>
      <w:tr w:rsidR="00052D6D" w:rsidRPr="00D94F69" w14:paraId="5D564B45" w14:textId="77777777" w:rsidTr="0045658B">
        <w:tc>
          <w:tcPr>
            <w:tcW w:w="5000" w:type="pct"/>
            <w:shd w:val="clear" w:color="auto" w:fill="548DD4" w:themeFill="text2" w:themeFillTint="99"/>
          </w:tcPr>
          <w:p w14:paraId="6D75DAC3" w14:textId="77777777" w:rsidR="00052D6D" w:rsidRPr="00D94F69" w:rsidRDefault="00052D6D" w:rsidP="0045658B">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052D6D" w:rsidRPr="00D94F69" w14:paraId="4F090538" w14:textId="77777777" w:rsidTr="0045658B">
        <w:tc>
          <w:tcPr>
            <w:tcW w:w="5000" w:type="pct"/>
          </w:tcPr>
          <w:p w14:paraId="52928D94" w14:textId="77777777" w:rsidR="00052D6D" w:rsidRPr="00D94F69" w:rsidRDefault="00052D6D" w:rsidP="0045658B">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E35BD" w14:textId="77777777" w:rsidR="00052D6D" w:rsidRPr="00D94F69" w:rsidRDefault="00052D6D" w:rsidP="0045658B">
            <w:pPr>
              <w:pStyle w:val="AuditProcedureHeading"/>
              <w:spacing w:after="240"/>
              <w:jc w:val="both"/>
              <w:rPr>
                <w:rFonts w:cs="Arial"/>
                <w:b/>
                <w:bCs/>
                <w:szCs w:val="20"/>
                <w:u w:val="single"/>
              </w:rPr>
            </w:pPr>
          </w:p>
          <w:p w14:paraId="62707EBB" w14:textId="77777777" w:rsidR="00052D6D" w:rsidRPr="00D94F69" w:rsidRDefault="00052D6D" w:rsidP="0045658B">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0BABB6E" w14:textId="77777777" w:rsidR="00052D6D" w:rsidRPr="00D94F69" w:rsidRDefault="00052D6D" w:rsidP="0045658B">
            <w:pPr>
              <w:pStyle w:val="AuditProcedureHeading"/>
              <w:spacing w:after="240"/>
              <w:jc w:val="both"/>
              <w:rPr>
                <w:rFonts w:cs="Arial"/>
                <w:b/>
                <w:bCs/>
                <w:szCs w:val="20"/>
                <w:u w:val="single"/>
              </w:rPr>
            </w:pPr>
          </w:p>
          <w:p w14:paraId="66B52939" w14:textId="77777777" w:rsidR="00052D6D" w:rsidRPr="00D94F69" w:rsidRDefault="00052D6D" w:rsidP="0045658B">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FB6DBC" w14:textId="77777777" w:rsidR="00052D6D" w:rsidRPr="00D94F69" w:rsidRDefault="00052D6D" w:rsidP="0045658B">
            <w:pPr>
              <w:spacing w:after="240"/>
              <w:jc w:val="both"/>
              <w:rPr>
                <w:rFonts w:ascii="Arial" w:hAnsi="Arial" w:cs="Arial"/>
                <w:b/>
                <w:sz w:val="20"/>
                <w:u w:val="single"/>
              </w:rPr>
            </w:pPr>
          </w:p>
          <w:p w14:paraId="1EADB312" w14:textId="77777777" w:rsidR="00052D6D" w:rsidRPr="00D94F69" w:rsidRDefault="00052D6D" w:rsidP="0045658B">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8BB70FD" w14:textId="77777777" w:rsidR="00052D6D" w:rsidRPr="00D94F69" w:rsidRDefault="00052D6D" w:rsidP="0045658B">
            <w:pPr>
              <w:pStyle w:val="AuditProcedureHeading"/>
              <w:spacing w:after="240"/>
              <w:jc w:val="both"/>
              <w:rPr>
                <w:rFonts w:cs="Arial"/>
                <w:b/>
                <w:bCs/>
                <w:szCs w:val="20"/>
                <w:u w:val="single"/>
              </w:rPr>
            </w:pPr>
          </w:p>
          <w:p w14:paraId="19EA5D46" w14:textId="77777777" w:rsidR="00052D6D" w:rsidRPr="00D94F69" w:rsidRDefault="00052D6D" w:rsidP="0045658B">
            <w:pPr>
              <w:spacing w:after="240"/>
              <w:jc w:val="both"/>
              <w:rPr>
                <w:rFonts w:ascii="Arial" w:eastAsiaTheme="minorHAnsi" w:hAnsi="Arial" w:cs="Arial"/>
              </w:rPr>
            </w:pPr>
          </w:p>
        </w:tc>
      </w:tr>
    </w:tbl>
    <w:p w14:paraId="281A176D"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052D6D" w:rsidRPr="00D94F69" w:rsidSect="00257772">
          <w:headerReference w:type="default" r:id="rId146"/>
          <w:pgSz w:w="12240" w:h="15840" w:code="1"/>
          <w:pgMar w:top="1440" w:right="1440" w:bottom="1440" w:left="1440" w:header="720" w:footer="720" w:gutter="0"/>
          <w:cols w:space="720"/>
          <w:docGrid w:linePitch="360"/>
        </w:sectPr>
      </w:pPr>
    </w:p>
    <w:p w14:paraId="0C018186" w14:textId="77777777" w:rsidR="00052D6D" w:rsidRPr="00D94F69" w:rsidRDefault="00052D6D" w:rsidP="00052D6D">
      <w:pPr>
        <w:pStyle w:val="Heading3"/>
        <w:jc w:val="both"/>
        <w:rPr>
          <w:rFonts w:cs="Arial"/>
        </w:rPr>
      </w:pPr>
      <w:bookmarkStart w:id="72" w:name="_Toc32909866"/>
      <w:r w:rsidRPr="00D94F69">
        <w:rPr>
          <w:rFonts w:cs="Arial"/>
        </w:rPr>
        <w:lastRenderedPageBreak/>
        <w:t>Suggested Audit Procedures</w:t>
      </w:r>
      <w:bookmarkEnd w:id="72"/>
    </w:p>
    <w:tbl>
      <w:tblPr>
        <w:tblStyle w:val="TableGrid"/>
        <w:tblW w:w="0" w:type="auto"/>
        <w:tblLayout w:type="fixed"/>
        <w:tblLook w:val="04A0" w:firstRow="1" w:lastRow="0" w:firstColumn="1" w:lastColumn="0" w:noHBand="0" w:noVBand="1"/>
      </w:tblPr>
      <w:tblGrid>
        <w:gridCol w:w="9558"/>
      </w:tblGrid>
      <w:tr w:rsidR="00052D6D" w:rsidRPr="00D94F69" w14:paraId="183327A9" w14:textId="77777777" w:rsidTr="0045658B">
        <w:tc>
          <w:tcPr>
            <w:tcW w:w="9558" w:type="dxa"/>
            <w:shd w:val="clear" w:color="auto" w:fill="548DD4" w:themeFill="text2" w:themeFillTint="99"/>
          </w:tcPr>
          <w:p w14:paraId="30D2ABC0" w14:textId="77777777" w:rsidR="00052D6D" w:rsidRPr="00D94F69" w:rsidRDefault="00052D6D" w:rsidP="0045658B">
            <w:pPr>
              <w:pStyle w:val="AuditProcedureHeading"/>
              <w:jc w:val="both"/>
              <w:rPr>
                <w:rFonts w:cs="Arial"/>
                <w:sz w:val="28"/>
                <w:szCs w:val="28"/>
              </w:rPr>
            </w:pPr>
            <w:r w:rsidRPr="00D94F69">
              <w:rPr>
                <w:rFonts w:cs="Arial"/>
                <w:b/>
                <w:sz w:val="28"/>
                <w:szCs w:val="28"/>
              </w:rPr>
              <w:t>Suggested Audit Procedures – Compliance (Substantive Tests)</w:t>
            </w:r>
          </w:p>
          <w:p w14:paraId="1D13B5D3" w14:textId="77777777" w:rsidR="00052D6D" w:rsidRPr="00D94F69" w:rsidRDefault="00052D6D" w:rsidP="0045658B">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052D6D" w:rsidRPr="00D94F69" w14:paraId="7D0A44D3" w14:textId="77777777" w:rsidTr="0045658B">
        <w:tc>
          <w:tcPr>
            <w:tcW w:w="9558" w:type="dxa"/>
          </w:tcPr>
          <w:p w14:paraId="7D854739" w14:textId="77777777" w:rsidR="00052D6D" w:rsidRPr="00D94F69" w:rsidRDefault="00052D6D" w:rsidP="0045658B">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52D6D" w:rsidRPr="00EE5D7C" w14:paraId="138296B1" w14:textId="77777777" w:rsidTr="0045658B">
        <w:tc>
          <w:tcPr>
            <w:tcW w:w="9558" w:type="dxa"/>
          </w:tcPr>
          <w:p w14:paraId="67A8BFD9" w14:textId="77777777" w:rsidR="00EE5D7C" w:rsidRPr="00EE5D7C" w:rsidRDefault="00EE5D7C" w:rsidP="00AF7CAC">
            <w:pPr>
              <w:pStyle w:val="ListParagraph"/>
              <w:widowControl w:val="0"/>
              <w:numPr>
                <w:ilvl w:val="2"/>
                <w:numId w:val="55"/>
              </w:numPr>
              <w:suppressAutoHyphens w:val="0"/>
              <w:adjustRightInd/>
              <w:spacing w:after="240"/>
              <w:ind w:left="720" w:right="5"/>
              <w:jc w:val="both"/>
              <w:rPr>
                <w:rFonts w:ascii="Arial" w:hAnsi="Arial" w:cs="Arial"/>
                <w:szCs w:val="20"/>
              </w:rPr>
            </w:pPr>
            <w:r w:rsidRPr="00EE5D7C">
              <w:rPr>
                <w:rFonts w:ascii="Arial" w:hAnsi="Arial" w:cs="Arial"/>
                <w:szCs w:val="20"/>
              </w:rPr>
              <w:t>Review a sample of projects to verify that the HOME subsidy amounts are supported by the participating jurisdiction’s</w:t>
            </w:r>
            <w:r w:rsidRPr="00EE5D7C">
              <w:rPr>
                <w:rFonts w:ascii="Arial" w:hAnsi="Arial" w:cs="Arial"/>
                <w:spacing w:val="-5"/>
                <w:szCs w:val="20"/>
              </w:rPr>
              <w:t xml:space="preserve"> </w:t>
            </w:r>
            <w:r w:rsidRPr="00EE5D7C">
              <w:rPr>
                <w:rFonts w:ascii="Arial" w:hAnsi="Arial" w:cs="Arial"/>
                <w:szCs w:val="20"/>
              </w:rPr>
              <w:t>records.</w:t>
            </w:r>
          </w:p>
          <w:p w14:paraId="0DFF3AE2" w14:textId="34276DB6" w:rsidR="00052D6D" w:rsidRPr="00EE5D7C" w:rsidRDefault="00EE5D7C" w:rsidP="00AF7CAC">
            <w:pPr>
              <w:pStyle w:val="ListParagraph"/>
              <w:widowControl w:val="0"/>
              <w:numPr>
                <w:ilvl w:val="2"/>
                <w:numId w:val="55"/>
              </w:numPr>
              <w:suppressAutoHyphens w:val="0"/>
              <w:adjustRightInd/>
              <w:spacing w:after="240"/>
              <w:ind w:left="720" w:right="5"/>
              <w:jc w:val="both"/>
              <w:rPr>
                <w:rFonts w:ascii="Arial" w:hAnsi="Arial" w:cs="Arial"/>
                <w:szCs w:val="20"/>
              </w:rPr>
            </w:pPr>
            <w:r w:rsidRPr="00EE5D7C">
              <w:rPr>
                <w:rFonts w:ascii="Arial" w:hAnsi="Arial" w:cs="Arial"/>
                <w:szCs w:val="20"/>
              </w:rPr>
              <w:t>Review participating jurisdiction records to verify that each housing project was evaluated in accordance with its guidelines and to ensure that the combination of Federal assistance to the project is not any more than is the FHA mortgage limits in Subsection 221(d)(3) (i.e., 234) of the National Housing Act necessary to provide affordable housing.</w:t>
            </w:r>
          </w:p>
        </w:tc>
      </w:tr>
    </w:tbl>
    <w:p w14:paraId="13DBCCAF" w14:textId="77777777" w:rsidR="00052D6D" w:rsidRPr="00EE5D7C" w:rsidRDefault="00052D6D" w:rsidP="00EE5D7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p>
    <w:p w14:paraId="72481AE1"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52D6D" w:rsidRPr="00D94F69" w:rsidSect="00257772">
          <w:headerReference w:type="default" r:id="rId147"/>
          <w:pgSz w:w="12240" w:h="15840" w:code="1"/>
          <w:pgMar w:top="1440" w:right="1440" w:bottom="1440" w:left="1440" w:header="720" w:footer="720" w:gutter="0"/>
          <w:cols w:space="720"/>
          <w:docGrid w:linePitch="360"/>
        </w:sectPr>
      </w:pPr>
    </w:p>
    <w:p w14:paraId="533C2A9D" w14:textId="77777777" w:rsidR="00052D6D" w:rsidRPr="00D94F69" w:rsidRDefault="00052D6D" w:rsidP="00052D6D">
      <w:pPr>
        <w:pStyle w:val="Heading3"/>
        <w:jc w:val="both"/>
        <w:rPr>
          <w:rFonts w:cs="Arial"/>
          <w:b w:val="0"/>
          <w:szCs w:val="24"/>
        </w:rPr>
      </w:pPr>
      <w:bookmarkStart w:id="73" w:name="_Toc32909867"/>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052D6D" w:rsidRPr="00D94F69" w14:paraId="7B51211C" w14:textId="77777777" w:rsidTr="0045658B">
        <w:tc>
          <w:tcPr>
            <w:tcW w:w="5000" w:type="pct"/>
            <w:shd w:val="clear" w:color="auto" w:fill="548DD4" w:themeFill="text2" w:themeFillTint="99"/>
          </w:tcPr>
          <w:p w14:paraId="463BB30F" w14:textId="77777777" w:rsidR="00052D6D" w:rsidRPr="00D94F69" w:rsidRDefault="00052D6D" w:rsidP="0045658B">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052D6D" w:rsidRPr="00D94F69" w14:paraId="6ECA2CC1" w14:textId="77777777" w:rsidTr="0045658B">
        <w:tc>
          <w:tcPr>
            <w:tcW w:w="5000" w:type="pct"/>
          </w:tcPr>
          <w:p w14:paraId="72702721" w14:textId="77777777" w:rsidR="00052D6D" w:rsidRPr="00D94F69" w:rsidRDefault="00052D6D" w:rsidP="00AF7CAC">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39A15D9" w14:textId="77777777" w:rsidR="00052D6D" w:rsidRPr="00D94F69" w:rsidRDefault="00052D6D" w:rsidP="0045658B">
            <w:pPr>
              <w:widowControl w:val="0"/>
              <w:spacing w:after="240"/>
              <w:ind w:left="720"/>
              <w:jc w:val="both"/>
              <w:rPr>
                <w:rFonts w:ascii="Arial" w:hAnsi="Arial" w:cs="Arial"/>
                <w:b/>
                <w:sz w:val="20"/>
              </w:rPr>
            </w:pPr>
          </w:p>
          <w:p w14:paraId="5944FF38" w14:textId="77777777" w:rsidR="00052D6D" w:rsidRPr="00D94F69" w:rsidRDefault="00052D6D" w:rsidP="00AF7CAC">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Assessment of Control Risk:</w:t>
            </w:r>
          </w:p>
          <w:p w14:paraId="46FFFBEF" w14:textId="77777777" w:rsidR="00052D6D" w:rsidRPr="00D94F69" w:rsidRDefault="00052D6D" w:rsidP="0045658B">
            <w:pPr>
              <w:pStyle w:val="ListParagraph"/>
              <w:spacing w:after="240"/>
              <w:jc w:val="both"/>
              <w:rPr>
                <w:rFonts w:ascii="Arial" w:hAnsi="Arial" w:cs="Arial"/>
                <w:b/>
              </w:rPr>
            </w:pPr>
          </w:p>
          <w:p w14:paraId="6570CB93" w14:textId="77777777" w:rsidR="00052D6D" w:rsidRPr="00D94F69" w:rsidRDefault="00052D6D" w:rsidP="00AF7CAC">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33EB8BE" w14:textId="77777777" w:rsidR="00052D6D" w:rsidRPr="00D94F69" w:rsidRDefault="00052D6D" w:rsidP="0045658B">
            <w:pPr>
              <w:pStyle w:val="ListParagraph"/>
              <w:spacing w:after="240"/>
              <w:jc w:val="both"/>
              <w:rPr>
                <w:rFonts w:ascii="Arial" w:hAnsi="Arial" w:cs="Arial"/>
                <w:b/>
              </w:rPr>
            </w:pPr>
          </w:p>
          <w:p w14:paraId="084231E9" w14:textId="77777777" w:rsidR="00052D6D" w:rsidRPr="00D94F69" w:rsidRDefault="00052D6D" w:rsidP="00AF7CAC">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165CC" w14:textId="77777777" w:rsidR="00052D6D" w:rsidRPr="00D94F69" w:rsidRDefault="00052D6D" w:rsidP="0045658B">
            <w:pPr>
              <w:pStyle w:val="ListParagraph"/>
              <w:spacing w:after="240"/>
              <w:jc w:val="both"/>
              <w:rPr>
                <w:rFonts w:ascii="Arial" w:hAnsi="Arial" w:cs="Arial"/>
                <w:b/>
              </w:rPr>
            </w:pPr>
          </w:p>
          <w:p w14:paraId="752B3F1D" w14:textId="77777777" w:rsidR="00052D6D" w:rsidRPr="00D94F69" w:rsidRDefault="00052D6D" w:rsidP="00AF7CAC">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7212D0E" w14:textId="77777777" w:rsidR="00052D6D" w:rsidRPr="00D94F69" w:rsidRDefault="00052D6D" w:rsidP="0045658B">
            <w:pPr>
              <w:pStyle w:val="APStepItem"/>
              <w:numPr>
                <w:ilvl w:val="0"/>
                <w:numId w:val="0"/>
              </w:numPr>
              <w:spacing w:after="240"/>
              <w:rPr>
                <w:rFonts w:cs="Arial"/>
                <w:b/>
              </w:rPr>
            </w:pPr>
          </w:p>
        </w:tc>
      </w:tr>
    </w:tbl>
    <w:p w14:paraId="5D23CA91"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52D6D" w:rsidRPr="00D94F69" w:rsidSect="00257772">
          <w:headerReference w:type="default" r:id="rId148"/>
          <w:pgSz w:w="12240" w:h="15840" w:code="1"/>
          <w:pgMar w:top="1440" w:right="1440" w:bottom="1440" w:left="1440" w:header="720" w:footer="720" w:gutter="0"/>
          <w:cols w:space="720"/>
          <w:docGrid w:linePitch="360"/>
        </w:sectPr>
      </w:pPr>
    </w:p>
    <w:p w14:paraId="1C726F7C" w14:textId="18EAF4BD" w:rsidR="00052D6D" w:rsidRPr="00D94F69" w:rsidRDefault="00052D6D" w:rsidP="00052D6D">
      <w:pPr>
        <w:pStyle w:val="Heading2"/>
        <w:jc w:val="both"/>
        <w:rPr>
          <w:rFonts w:cs="Arial"/>
        </w:rPr>
      </w:pPr>
      <w:bookmarkStart w:id="74" w:name="_Toc32909868"/>
      <w:r w:rsidRPr="00D94F69">
        <w:rPr>
          <w:rFonts w:cs="Arial"/>
        </w:rPr>
        <w:lastRenderedPageBreak/>
        <w:t>N.  SPECIAL TESTS AND PROVISIONS</w:t>
      </w:r>
      <w:r w:rsidR="00D24312" w:rsidRPr="00D24312">
        <w:rPr>
          <w:rFonts w:cs="Arial"/>
        </w:rPr>
        <w:t xml:space="preserve"> – Drawdowns of HOME Funds</w:t>
      </w:r>
      <w:bookmarkEnd w:id="74"/>
    </w:p>
    <w:p w14:paraId="6D2B984C" w14:textId="77777777" w:rsidR="00052D6D" w:rsidRPr="00D94F69" w:rsidRDefault="00052D6D" w:rsidP="00052D6D">
      <w:pPr>
        <w:pStyle w:val="Heading3"/>
        <w:jc w:val="both"/>
        <w:rPr>
          <w:rFonts w:cs="Arial"/>
        </w:rPr>
      </w:pPr>
      <w:bookmarkStart w:id="75" w:name="_Toc32909869"/>
      <w:r w:rsidRPr="00D94F69">
        <w:rPr>
          <w:rFonts w:cs="Arial"/>
        </w:rPr>
        <w:t>OMB Compliance Requirements</w:t>
      </w:r>
      <w:bookmarkEnd w:id="75"/>
    </w:p>
    <w:p w14:paraId="3C7E9AEA"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009CDDC"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32B5C5E" w14:textId="77777777" w:rsidR="00052D6D" w:rsidRPr="00D94F69" w:rsidRDefault="00052D6D" w:rsidP="00052D6D">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61836E1E" w14:textId="77777777" w:rsidR="00052D6D" w:rsidRPr="00D94F69" w:rsidRDefault="00052D6D" w:rsidP="00052D6D">
      <w:pPr>
        <w:spacing w:after="240"/>
        <w:jc w:val="both"/>
        <w:rPr>
          <w:rFonts w:ascii="Arial" w:hAnsi="Arial" w:cs="Arial"/>
          <w:b/>
        </w:rPr>
      </w:pPr>
      <w:r w:rsidRPr="00D94F69">
        <w:rPr>
          <w:rFonts w:ascii="Arial" w:hAnsi="Arial" w:cs="Arial"/>
          <w:b/>
        </w:rPr>
        <w:t>Part 4 OMB Program Specific Requirements</w:t>
      </w:r>
    </w:p>
    <w:p w14:paraId="54E12A2D" w14:textId="77777777" w:rsidR="00D24312" w:rsidRPr="00862709" w:rsidRDefault="00D24312" w:rsidP="00D24312">
      <w:pPr>
        <w:spacing w:after="240"/>
        <w:jc w:val="both"/>
        <w:rPr>
          <w:rFonts w:ascii="Arial" w:hAnsi="Arial" w:cs="Arial"/>
          <w:b/>
          <w:i/>
          <w:sz w:val="20"/>
        </w:rPr>
      </w:pPr>
      <w:r w:rsidRPr="00862709">
        <w:rPr>
          <w:rFonts w:ascii="Arial" w:hAnsi="Arial" w:cs="Arial"/>
          <w:b/>
          <w:i/>
          <w:sz w:val="20"/>
        </w:rPr>
        <w:t>US Department of Housing and Urban Development Program Specific Information:</w:t>
      </w:r>
    </w:p>
    <w:p w14:paraId="5D1BD889" w14:textId="585C286E" w:rsidR="00D24312" w:rsidRPr="0060007D" w:rsidRDefault="00D24312" w:rsidP="0060007D">
      <w:pPr>
        <w:spacing w:after="240"/>
        <w:jc w:val="both"/>
        <w:rPr>
          <w:rFonts w:ascii="Arial" w:hAnsi="Arial" w:cs="Arial"/>
          <w:b/>
          <w:sz w:val="20"/>
        </w:rPr>
      </w:pPr>
      <w:r w:rsidRPr="0060007D">
        <w:rPr>
          <w:rFonts w:ascii="Arial" w:hAnsi="Arial" w:cs="Arial"/>
          <w:sz w:val="20"/>
        </w:rPr>
        <w:t>The Integrated Disbursement and Information System (IDIS) is used both to collect information on compliance with program requirements and to disburse HOME funds to local jurisdictions (24 CFR section 92.502).</w:t>
      </w:r>
    </w:p>
    <w:p w14:paraId="0A246B5D" w14:textId="104EF7F5" w:rsidR="00052D6D" w:rsidRPr="00D94F69" w:rsidRDefault="00D24312" w:rsidP="00D2431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p w14:paraId="323788EE" w14:textId="77777777" w:rsidR="00052D6D" w:rsidRPr="00D94F69" w:rsidRDefault="00052D6D" w:rsidP="00052D6D">
      <w:pPr>
        <w:pStyle w:val="Heading3"/>
        <w:jc w:val="both"/>
        <w:rPr>
          <w:rFonts w:cs="Arial"/>
        </w:rPr>
      </w:pPr>
      <w:bookmarkStart w:id="76" w:name="_Toc32909870"/>
      <w:r w:rsidRPr="00D94F69">
        <w:rPr>
          <w:rFonts w:cs="Arial"/>
        </w:rPr>
        <w:t>Additional Program Specific Information</w:t>
      </w:r>
      <w:bookmarkEnd w:id="76"/>
    </w:p>
    <w:p w14:paraId="178CEA81" w14:textId="0127A36D" w:rsidR="00052D6D" w:rsidRPr="00D24312" w:rsidRDefault="00D24312"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24312">
        <w:rPr>
          <w:rFonts w:ascii="Arial" w:hAnsi="Arial" w:cs="Arial"/>
          <w:sz w:val="20"/>
        </w:rPr>
        <w:t xml:space="preserve">None noted. </w:t>
      </w:r>
    </w:p>
    <w:p w14:paraId="140D1AC0"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5C800F4"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052D6D" w:rsidRPr="00D94F69" w:rsidSect="00257772">
          <w:headerReference w:type="default" r:id="rId149"/>
          <w:pgSz w:w="12240" w:h="15840" w:code="1"/>
          <w:pgMar w:top="1440" w:right="1440" w:bottom="1440" w:left="1440" w:header="720" w:footer="720" w:gutter="0"/>
          <w:cols w:space="720"/>
          <w:docGrid w:linePitch="360"/>
        </w:sectPr>
      </w:pPr>
    </w:p>
    <w:p w14:paraId="74D97C3C" w14:textId="77777777" w:rsidR="00052D6D" w:rsidRPr="00D94F69" w:rsidRDefault="00052D6D" w:rsidP="00052D6D">
      <w:pPr>
        <w:pStyle w:val="Heading3"/>
        <w:jc w:val="both"/>
        <w:rPr>
          <w:rFonts w:cs="Arial"/>
        </w:rPr>
      </w:pPr>
      <w:bookmarkStart w:id="77" w:name="_Toc32909871"/>
      <w:r w:rsidRPr="00D94F69">
        <w:rPr>
          <w:rFonts w:cs="Arial"/>
        </w:rPr>
        <w:lastRenderedPageBreak/>
        <w:t>Audit Objectives and Control Testing</w:t>
      </w:r>
      <w:bookmarkEnd w:id="77"/>
    </w:p>
    <w:p w14:paraId="568003B4" w14:textId="2671088B" w:rsidR="00052D6D" w:rsidRPr="00D94F69" w:rsidRDefault="00052D6D" w:rsidP="00052D6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50"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81AFE9D" w14:textId="5961851A" w:rsidR="00052D6D" w:rsidRPr="00D94F69" w:rsidRDefault="005864E3" w:rsidP="00AF7CAC">
      <w:pPr>
        <w:widowControl w:val="0"/>
        <w:numPr>
          <w:ilvl w:val="0"/>
          <w:numId w:val="47"/>
        </w:numPr>
        <w:tabs>
          <w:tab w:val="left" w:pos="720"/>
        </w:tabs>
        <w:spacing w:after="240"/>
        <w:ind w:left="0" w:right="43" w:firstLine="0"/>
        <w:jc w:val="both"/>
        <w:rPr>
          <w:rFonts w:ascii="Arial" w:eastAsia="Arial" w:hAnsi="Arial" w:cs="Arial"/>
          <w:sz w:val="20"/>
        </w:rPr>
      </w:pPr>
      <w:hyperlink r:id="rId151" w:history="1">
        <w:r w:rsidR="00052D6D" w:rsidRPr="00D94F69">
          <w:rPr>
            <w:rStyle w:val="Hyperlink"/>
            <w:rFonts w:ascii="Arial" w:eastAsia="Arial" w:hAnsi="Arial" w:cs="Arial"/>
            <w:sz w:val="20"/>
          </w:rPr>
          <w:t>Part 6</w:t>
        </w:r>
      </w:hyperlink>
      <w:r w:rsidR="00052D6D" w:rsidRPr="00D94F69">
        <w:rPr>
          <w:rFonts w:ascii="Arial" w:eastAsia="Arial" w:hAnsi="Arial" w:cs="Arial"/>
          <w:sz w:val="20"/>
        </w:rPr>
        <w:t xml:space="preserve"> of the OMB Compliance Supplement, Internal Control</w:t>
      </w:r>
    </w:p>
    <w:p w14:paraId="0EA687EF" w14:textId="5457F18B" w:rsidR="00052D6D" w:rsidRPr="00D94F69" w:rsidRDefault="00052D6D" w:rsidP="00AF7CAC">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2013 COSO (</w:t>
      </w:r>
      <w:hyperlink r:id="rId152">
        <w:r w:rsidRPr="00D94F69">
          <w:rPr>
            <w:rStyle w:val="Hyperlink"/>
            <w:rFonts w:ascii="Arial" w:eastAsia="Arial" w:hAnsi="Arial" w:cs="Arial"/>
            <w:sz w:val="20"/>
          </w:rPr>
          <w:t>http://www.coso.org/IC.htm</w:t>
        </w:r>
      </w:hyperlink>
      <w:r w:rsidRPr="00D94F69">
        <w:rPr>
          <w:rFonts w:ascii="Arial" w:eastAsia="Arial" w:hAnsi="Arial" w:cs="Arial"/>
          <w:sz w:val="20"/>
        </w:rPr>
        <w:t>)</w:t>
      </w:r>
    </w:p>
    <w:p w14:paraId="25B98676" w14:textId="4CDA4CA5" w:rsidR="00052D6D" w:rsidRPr="00D94F69" w:rsidRDefault="00052D6D" w:rsidP="00AF7CAC">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53">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9681DE7" w14:textId="77777777" w:rsidR="00052D6D" w:rsidRPr="00D94F69" w:rsidRDefault="00052D6D" w:rsidP="00052D6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A501A3C" w14:textId="0C3C8D56" w:rsidR="00052D6D"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0A06D019" w14:textId="392F85D8" w:rsidR="00D24312" w:rsidRPr="00D24312" w:rsidRDefault="00D24312"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24312">
        <w:rPr>
          <w:rFonts w:ascii="Arial" w:hAnsi="Arial" w:cs="Arial"/>
          <w:sz w:val="20"/>
        </w:rPr>
        <w:t>Determine whether the drawdowns of HOME funds using IDIS (HOME payment certification amounts) are supported by local jurisdiction records.</w:t>
      </w:r>
    </w:p>
    <w:p w14:paraId="1FCE752F" w14:textId="476C2EEB" w:rsidR="00D24312" w:rsidRPr="00D94F69" w:rsidRDefault="00D24312"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tbl>
      <w:tblPr>
        <w:tblStyle w:val="TableGrid"/>
        <w:tblW w:w="5000" w:type="pct"/>
        <w:tblLook w:val="04A0" w:firstRow="1" w:lastRow="0" w:firstColumn="1" w:lastColumn="0" w:noHBand="0" w:noVBand="1"/>
      </w:tblPr>
      <w:tblGrid>
        <w:gridCol w:w="9350"/>
      </w:tblGrid>
      <w:tr w:rsidR="00052D6D" w:rsidRPr="00D94F69" w14:paraId="4F770205" w14:textId="77777777" w:rsidTr="0045658B">
        <w:tc>
          <w:tcPr>
            <w:tcW w:w="5000" w:type="pct"/>
            <w:shd w:val="clear" w:color="auto" w:fill="548DD4" w:themeFill="text2" w:themeFillTint="99"/>
          </w:tcPr>
          <w:p w14:paraId="3E0B382E" w14:textId="77777777" w:rsidR="00052D6D" w:rsidRPr="00D94F69" w:rsidRDefault="00052D6D" w:rsidP="0045658B">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052D6D" w:rsidRPr="00D94F69" w14:paraId="38A61DFD" w14:textId="77777777" w:rsidTr="0045658B">
        <w:tc>
          <w:tcPr>
            <w:tcW w:w="5000" w:type="pct"/>
          </w:tcPr>
          <w:p w14:paraId="23955455" w14:textId="77777777" w:rsidR="00052D6D" w:rsidRPr="00D94F69" w:rsidRDefault="00052D6D" w:rsidP="0045658B">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D1048A" w14:textId="77777777" w:rsidR="00052D6D" w:rsidRPr="00D94F69" w:rsidRDefault="00052D6D" w:rsidP="0045658B">
            <w:pPr>
              <w:pStyle w:val="AuditProcedureHeading"/>
              <w:spacing w:after="240"/>
              <w:jc w:val="both"/>
              <w:rPr>
                <w:rFonts w:cs="Arial"/>
                <w:b/>
                <w:bCs/>
                <w:szCs w:val="20"/>
                <w:u w:val="single"/>
              </w:rPr>
            </w:pPr>
          </w:p>
          <w:p w14:paraId="17A7FCCD" w14:textId="77777777" w:rsidR="00052D6D" w:rsidRPr="00D94F69" w:rsidRDefault="00052D6D" w:rsidP="0045658B">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299EFB5" w14:textId="77777777" w:rsidR="00052D6D" w:rsidRPr="00D94F69" w:rsidRDefault="00052D6D" w:rsidP="0045658B">
            <w:pPr>
              <w:pStyle w:val="AuditProcedureHeading"/>
              <w:spacing w:after="240"/>
              <w:jc w:val="both"/>
              <w:rPr>
                <w:rFonts w:cs="Arial"/>
                <w:b/>
                <w:bCs/>
                <w:szCs w:val="20"/>
                <w:u w:val="single"/>
              </w:rPr>
            </w:pPr>
          </w:p>
          <w:p w14:paraId="068DC52E" w14:textId="77777777" w:rsidR="00052D6D" w:rsidRPr="00D94F69" w:rsidRDefault="00052D6D" w:rsidP="0045658B">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7D221B3" w14:textId="77777777" w:rsidR="00052D6D" w:rsidRPr="00D94F69" w:rsidRDefault="00052D6D" w:rsidP="0045658B">
            <w:pPr>
              <w:spacing w:after="240"/>
              <w:jc w:val="both"/>
              <w:rPr>
                <w:rFonts w:ascii="Arial" w:hAnsi="Arial" w:cs="Arial"/>
                <w:b/>
                <w:sz w:val="20"/>
                <w:u w:val="single"/>
              </w:rPr>
            </w:pPr>
          </w:p>
          <w:p w14:paraId="2363750B" w14:textId="77777777" w:rsidR="00052D6D" w:rsidRPr="00D94F69" w:rsidRDefault="00052D6D" w:rsidP="0045658B">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98DF67F" w14:textId="77777777" w:rsidR="00052D6D" w:rsidRPr="00D94F69" w:rsidRDefault="00052D6D" w:rsidP="0045658B">
            <w:pPr>
              <w:pStyle w:val="AuditProcedureHeading"/>
              <w:spacing w:after="240"/>
              <w:jc w:val="both"/>
              <w:rPr>
                <w:rFonts w:cs="Arial"/>
                <w:b/>
                <w:bCs/>
                <w:szCs w:val="20"/>
                <w:u w:val="single"/>
              </w:rPr>
            </w:pPr>
          </w:p>
          <w:p w14:paraId="16363544" w14:textId="77777777" w:rsidR="00052D6D" w:rsidRPr="00D94F69" w:rsidRDefault="00052D6D" w:rsidP="0045658B">
            <w:pPr>
              <w:spacing w:after="240"/>
              <w:jc w:val="both"/>
              <w:rPr>
                <w:rFonts w:ascii="Arial" w:eastAsiaTheme="minorHAnsi" w:hAnsi="Arial" w:cs="Arial"/>
              </w:rPr>
            </w:pPr>
          </w:p>
        </w:tc>
      </w:tr>
    </w:tbl>
    <w:p w14:paraId="57D933CC"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052D6D" w:rsidRPr="00D94F69" w:rsidSect="00257772">
          <w:headerReference w:type="default" r:id="rId154"/>
          <w:pgSz w:w="12240" w:h="15840" w:code="1"/>
          <w:pgMar w:top="1440" w:right="1440" w:bottom="1440" w:left="1440" w:header="720" w:footer="720" w:gutter="0"/>
          <w:cols w:space="720"/>
          <w:docGrid w:linePitch="360"/>
        </w:sectPr>
      </w:pPr>
    </w:p>
    <w:p w14:paraId="42A4FE7D" w14:textId="77777777" w:rsidR="00052D6D" w:rsidRPr="00D94F69" w:rsidRDefault="00052D6D" w:rsidP="00052D6D">
      <w:pPr>
        <w:pStyle w:val="Heading3"/>
        <w:jc w:val="both"/>
        <w:rPr>
          <w:rFonts w:cs="Arial"/>
        </w:rPr>
      </w:pPr>
      <w:bookmarkStart w:id="78" w:name="_Toc32909872"/>
      <w:r w:rsidRPr="00D94F69">
        <w:rPr>
          <w:rFonts w:cs="Arial"/>
        </w:rPr>
        <w:lastRenderedPageBreak/>
        <w:t>Suggested Audit Procedures</w:t>
      </w:r>
      <w:bookmarkEnd w:id="78"/>
    </w:p>
    <w:tbl>
      <w:tblPr>
        <w:tblStyle w:val="TableGrid"/>
        <w:tblW w:w="0" w:type="auto"/>
        <w:tblLayout w:type="fixed"/>
        <w:tblLook w:val="04A0" w:firstRow="1" w:lastRow="0" w:firstColumn="1" w:lastColumn="0" w:noHBand="0" w:noVBand="1"/>
      </w:tblPr>
      <w:tblGrid>
        <w:gridCol w:w="9558"/>
      </w:tblGrid>
      <w:tr w:rsidR="00052D6D" w:rsidRPr="00D94F69" w14:paraId="1F651193" w14:textId="77777777" w:rsidTr="0045658B">
        <w:tc>
          <w:tcPr>
            <w:tcW w:w="9558" w:type="dxa"/>
            <w:shd w:val="clear" w:color="auto" w:fill="548DD4" w:themeFill="text2" w:themeFillTint="99"/>
          </w:tcPr>
          <w:p w14:paraId="4EC3D208" w14:textId="77777777" w:rsidR="00052D6D" w:rsidRPr="00D94F69" w:rsidRDefault="00052D6D" w:rsidP="0045658B">
            <w:pPr>
              <w:pStyle w:val="AuditProcedureHeading"/>
              <w:jc w:val="both"/>
              <w:rPr>
                <w:rFonts w:cs="Arial"/>
                <w:sz w:val="28"/>
                <w:szCs w:val="28"/>
              </w:rPr>
            </w:pPr>
            <w:r w:rsidRPr="00D94F69">
              <w:rPr>
                <w:rFonts w:cs="Arial"/>
                <w:b/>
                <w:sz w:val="28"/>
                <w:szCs w:val="28"/>
              </w:rPr>
              <w:t>Suggested Audit Procedures – Compliance (Substantive Tests)</w:t>
            </w:r>
          </w:p>
          <w:p w14:paraId="495D67D4" w14:textId="77777777" w:rsidR="00052D6D" w:rsidRPr="00D94F69" w:rsidRDefault="00052D6D" w:rsidP="0045658B">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052D6D" w:rsidRPr="00D94F69" w14:paraId="14299390" w14:textId="77777777" w:rsidTr="0045658B">
        <w:tc>
          <w:tcPr>
            <w:tcW w:w="9558" w:type="dxa"/>
          </w:tcPr>
          <w:p w14:paraId="035FFAEA" w14:textId="77777777" w:rsidR="00052D6D" w:rsidRPr="00D94F69" w:rsidRDefault="00052D6D" w:rsidP="0045658B">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52D6D" w:rsidRPr="00D94F69" w14:paraId="445F1E7F" w14:textId="77777777" w:rsidTr="0045658B">
        <w:tc>
          <w:tcPr>
            <w:tcW w:w="9558" w:type="dxa"/>
          </w:tcPr>
          <w:p w14:paraId="1A0EC9C4" w14:textId="07E4DBD7" w:rsidR="00052D6D" w:rsidRPr="00D24312" w:rsidRDefault="00D24312" w:rsidP="0045658B">
            <w:pPr>
              <w:spacing w:after="240"/>
              <w:jc w:val="both"/>
              <w:rPr>
                <w:rFonts w:ascii="Arial" w:hAnsi="Arial" w:cs="Arial"/>
                <w:sz w:val="20"/>
                <w:szCs w:val="20"/>
              </w:rPr>
            </w:pPr>
            <w:r w:rsidRPr="00D24312">
              <w:rPr>
                <w:rFonts w:ascii="Arial" w:hAnsi="Arial" w:cs="Arial"/>
                <w:sz w:val="20"/>
                <w:szCs w:val="20"/>
              </w:rPr>
              <w:t>Verify that HOME payment certification amounts match the amount of the local jurisdiction's expenditures to support the drawdown request.</w:t>
            </w:r>
          </w:p>
        </w:tc>
      </w:tr>
    </w:tbl>
    <w:p w14:paraId="1021D41E"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CD33E8A"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52D6D" w:rsidRPr="00D94F69" w:rsidSect="00257772">
          <w:headerReference w:type="default" r:id="rId155"/>
          <w:pgSz w:w="12240" w:h="15840" w:code="1"/>
          <w:pgMar w:top="1440" w:right="1440" w:bottom="1440" w:left="1440" w:header="720" w:footer="720" w:gutter="0"/>
          <w:cols w:space="720"/>
          <w:docGrid w:linePitch="360"/>
        </w:sectPr>
      </w:pPr>
    </w:p>
    <w:p w14:paraId="4F132473" w14:textId="77777777" w:rsidR="00052D6D" w:rsidRPr="00D94F69" w:rsidRDefault="00052D6D" w:rsidP="00052D6D">
      <w:pPr>
        <w:pStyle w:val="Heading3"/>
        <w:jc w:val="both"/>
        <w:rPr>
          <w:rFonts w:cs="Arial"/>
          <w:b w:val="0"/>
          <w:szCs w:val="24"/>
        </w:rPr>
      </w:pPr>
      <w:bookmarkStart w:id="79" w:name="_Toc32909873"/>
      <w:r w:rsidRPr="00D94F69">
        <w:rPr>
          <w:rFonts w:cs="Arial"/>
        </w:rPr>
        <w:lastRenderedPageBreak/>
        <w:t>Audit Implications Summary</w:t>
      </w:r>
      <w:bookmarkEnd w:id="79"/>
    </w:p>
    <w:tbl>
      <w:tblPr>
        <w:tblStyle w:val="TableGrid"/>
        <w:tblW w:w="5000" w:type="pct"/>
        <w:tblLook w:val="04A0" w:firstRow="1" w:lastRow="0" w:firstColumn="1" w:lastColumn="0" w:noHBand="0" w:noVBand="1"/>
      </w:tblPr>
      <w:tblGrid>
        <w:gridCol w:w="9350"/>
      </w:tblGrid>
      <w:tr w:rsidR="00052D6D" w:rsidRPr="00D94F69" w14:paraId="01695174" w14:textId="77777777" w:rsidTr="0045658B">
        <w:tc>
          <w:tcPr>
            <w:tcW w:w="5000" w:type="pct"/>
            <w:shd w:val="clear" w:color="auto" w:fill="548DD4" w:themeFill="text2" w:themeFillTint="99"/>
          </w:tcPr>
          <w:p w14:paraId="2C6A3468" w14:textId="77777777" w:rsidR="00052D6D" w:rsidRPr="00D94F69" w:rsidRDefault="00052D6D" w:rsidP="0045658B">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052D6D" w:rsidRPr="00D94F69" w14:paraId="7F497E90" w14:textId="77777777" w:rsidTr="0045658B">
        <w:tc>
          <w:tcPr>
            <w:tcW w:w="5000" w:type="pct"/>
          </w:tcPr>
          <w:p w14:paraId="4066702F" w14:textId="77777777" w:rsidR="00052D6D" w:rsidRPr="00D94F69" w:rsidRDefault="00052D6D" w:rsidP="00AF7CAC">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4EA98E3" w14:textId="77777777" w:rsidR="00052D6D" w:rsidRPr="00D94F69" w:rsidRDefault="00052D6D" w:rsidP="0045658B">
            <w:pPr>
              <w:widowControl w:val="0"/>
              <w:spacing w:after="240"/>
              <w:ind w:left="720"/>
              <w:jc w:val="both"/>
              <w:rPr>
                <w:rFonts w:ascii="Arial" w:hAnsi="Arial" w:cs="Arial"/>
                <w:b/>
                <w:sz w:val="20"/>
              </w:rPr>
            </w:pPr>
          </w:p>
          <w:p w14:paraId="26F80B4B" w14:textId="77777777" w:rsidR="00052D6D" w:rsidRPr="00D94F69" w:rsidRDefault="00052D6D" w:rsidP="00AF7CAC">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Assessment of Control Risk:</w:t>
            </w:r>
          </w:p>
          <w:p w14:paraId="14D5F306" w14:textId="77777777" w:rsidR="00052D6D" w:rsidRPr="00D94F69" w:rsidRDefault="00052D6D" w:rsidP="0045658B">
            <w:pPr>
              <w:pStyle w:val="ListParagraph"/>
              <w:spacing w:after="240"/>
              <w:jc w:val="both"/>
              <w:rPr>
                <w:rFonts w:ascii="Arial" w:hAnsi="Arial" w:cs="Arial"/>
                <w:b/>
              </w:rPr>
            </w:pPr>
          </w:p>
          <w:p w14:paraId="6ED8D830" w14:textId="77777777" w:rsidR="00052D6D" w:rsidRPr="00D94F69" w:rsidRDefault="00052D6D" w:rsidP="00AF7CAC">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FEA8D52" w14:textId="77777777" w:rsidR="00052D6D" w:rsidRPr="00D94F69" w:rsidRDefault="00052D6D" w:rsidP="0045658B">
            <w:pPr>
              <w:pStyle w:val="ListParagraph"/>
              <w:spacing w:after="240"/>
              <w:jc w:val="both"/>
              <w:rPr>
                <w:rFonts w:ascii="Arial" w:hAnsi="Arial" w:cs="Arial"/>
                <w:b/>
              </w:rPr>
            </w:pPr>
          </w:p>
          <w:p w14:paraId="343C3B36" w14:textId="77777777" w:rsidR="00052D6D" w:rsidRPr="00D94F69" w:rsidRDefault="00052D6D" w:rsidP="00AF7CAC">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5B857D8" w14:textId="77777777" w:rsidR="00052D6D" w:rsidRPr="00D94F69" w:rsidRDefault="00052D6D" w:rsidP="0045658B">
            <w:pPr>
              <w:pStyle w:val="ListParagraph"/>
              <w:spacing w:after="240"/>
              <w:jc w:val="both"/>
              <w:rPr>
                <w:rFonts w:ascii="Arial" w:hAnsi="Arial" w:cs="Arial"/>
                <w:b/>
              </w:rPr>
            </w:pPr>
          </w:p>
          <w:p w14:paraId="0C0EA90D" w14:textId="77777777" w:rsidR="00052D6D" w:rsidRPr="00D94F69" w:rsidRDefault="00052D6D" w:rsidP="00AF7CAC">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9781850" w14:textId="77777777" w:rsidR="00052D6D" w:rsidRPr="00D94F69" w:rsidRDefault="00052D6D" w:rsidP="0045658B">
            <w:pPr>
              <w:pStyle w:val="APStepItem"/>
              <w:numPr>
                <w:ilvl w:val="0"/>
                <w:numId w:val="0"/>
              </w:numPr>
              <w:spacing w:after="240"/>
              <w:rPr>
                <w:rFonts w:cs="Arial"/>
                <w:b/>
              </w:rPr>
            </w:pPr>
          </w:p>
        </w:tc>
      </w:tr>
    </w:tbl>
    <w:p w14:paraId="418961C8"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52D6D" w:rsidRPr="00D94F69" w:rsidSect="00257772">
          <w:headerReference w:type="default" r:id="rId156"/>
          <w:pgSz w:w="12240" w:h="15840" w:code="1"/>
          <w:pgMar w:top="1440" w:right="1440" w:bottom="1440" w:left="1440" w:header="720" w:footer="720" w:gutter="0"/>
          <w:cols w:space="720"/>
          <w:docGrid w:linePitch="360"/>
        </w:sectPr>
      </w:pPr>
    </w:p>
    <w:p w14:paraId="7ECA3E2C" w14:textId="405E3425" w:rsidR="00052D6D" w:rsidRPr="00D94F69" w:rsidRDefault="00052D6D" w:rsidP="00052D6D">
      <w:pPr>
        <w:pStyle w:val="Heading2"/>
        <w:jc w:val="both"/>
        <w:rPr>
          <w:rFonts w:cs="Arial"/>
        </w:rPr>
      </w:pPr>
      <w:bookmarkStart w:id="80" w:name="_Toc32909874"/>
      <w:r w:rsidRPr="00D94F69">
        <w:rPr>
          <w:rFonts w:cs="Arial"/>
        </w:rPr>
        <w:lastRenderedPageBreak/>
        <w:t>N.  SPECIAL TESTS AND PROVISIONS</w:t>
      </w:r>
      <w:r w:rsidR="00D24312" w:rsidRPr="00D24312">
        <w:rPr>
          <w:rFonts w:cs="Arial"/>
        </w:rPr>
        <w:t xml:space="preserve"> – Housing Quality Standards</w:t>
      </w:r>
      <w:bookmarkEnd w:id="80"/>
    </w:p>
    <w:p w14:paraId="2FC027C7" w14:textId="77777777" w:rsidR="00052D6D" w:rsidRPr="00D94F69" w:rsidRDefault="00052D6D" w:rsidP="00052D6D">
      <w:pPr>
        <w:pStyle w:val="Heading3"/>
        <w:jc w:val="both"/>
        <w:rPr>
          <w:rFonts w:cs="Arial"/>
        </w:rPr>
      </w:pPr>
      <w:bookmarkStart w:id="81" w:name="_Toc32909875"/>
      <w:r w:rsidRPr="00D94F69">
        <w:rPr>
          <w:rFonts w:cs="Arial"/>
        </w:rPr>
        <w:t>OMB Compliance Requirements</w:t>
      </w:r>
      <w:bookmarkEnd w:id="81"/>
    </w:p>
    <w:p w14:paraId="79C2D8A1"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2FD8270"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281D689" w14:textId="77777777" w:rsidR="00052D6D" w:rsidRPr="00D94F69" w:rsidRDefault="00052D6D" w:rsidP="00052D6D">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1A100310" w14:textId="77777777" w:rsidR="00052D6D" w:rsidRPr="00D94F69" w:rsidRDefault="00052D6D" w:rsidP="00052D6D">
      <w:pPr>
        <w:spacing w:after="240"/>
        <w:jc w:val="both"/>
        <w:rPr>
          <w:rFonts w:ascii="Arial" w:hAnsi="Arial" w:cs="Arial"/>
          <w:b/>
        </w:rPr>
      </w:pPr>
      <w:r w:rsidRPr="00D94F69">
        <w:rPr>
          <w:rFonts w:ascii="Arial" w:hAnsi="Arial" w:cs="Arial"/>
          <w:b/>
        </w:rPr>
        <w:t>Part 4 OMB Program Specific Requirements</w:t>
      </w:r>
    </w:p>
    <w:p w14:paraId="7065AE06" w14:textId="77777777" w:rsidR="00D24312" w:rsidRPr="00862709" w:rsidRDefault="00D24312" w:rsidP="00D24312">
      <w:pPr>
        <w:spacing w:after="240"/>
        <w:jc w:val="both"/>
        <w:rPr>
          <w:rFonts w:ascii="Arial" w:hAnsi="Arial" w:cs="Arial"/>
          <w:b/>
          <w:i/>
          <w:sz w:val="20"/>
        </w:rPr>
      </w:pPr>
      <w:r w:rsidRPr="00862709">
        <w:rPr>
          <w:rFonts w:ascii="Arial" w:hAnsi="Arial" w:cs="Arial"/>
          <w:b/>
          <w:i/>
          <w:sz w:val="20"/>
        </w:rPr>
        <w:t>US Department of Housing and Urban Development Program Specific Information:</w:t>
      </w:r>
    </w:p>
    <w:p w14:paraId="2A3B4AA4" w14:textId="77777777" w:rsidR="00D24312" w:rsidRPr="00D24312" w:rsidRDefault="00D24312" w:rsidP="00D24312">
      <w:pPr>
        <w:pStyle w:val="BodyText"/>
        <w:jc w:val="both"/>
        <w:rPr>
          <w:rFonts w:ascii="Arial" w:hAnsi="Arial" w:cs="Arial"/>
          <w:sz w:val="20"/>
          <w:szCs w:val="20"/>
        </w:rPr>
      </w:pPr>
      <w:r w:rsidRPr="00D24312">
        <w:rPr>
          <w:rFonts w:ascii="Arial" w:hAnsi="Arial" w:cs="Arial"/>
          <w:sz w:val="20"/>
          <w:szCs w:val="20"/>
        </w:rPr>
        <w:t>During the period of affordability (i.e., the period for which the non-Federal entity must maintain subsidized housing) for HOME assisted rental housing, the participating jurisdiction must perform on-site inspections to determine compliance with property standards and verify the information submitted by the owners no less than (a) every 3 years for projects containing 1 to 4 units, (b) every 2 years for projects containing 5 to 25 units, and (c) every year for projects containing 26 or more units. The participating jurisdiction must perform on-site inspections of rental housing occupied by tenants receiving HOME-assisted tenant-based rental assistance to determine compliance with housing quality standards (24 CFR sections 92.209(i), 92.251(f), and 92.504(d)).</w:t>
      </w:r>
    </w:p>
    <w:p w14:paraId="07D20A54" w14:textId="1D780E7D" w:rsidR="00D24312" w:rsidRPr="0060007D" w:rsidRDefault="00D24312" w:rsidP="0060007D">
      <w:pPr>
        <w:spacing w:after="240"/>
        <w:jc w:val="both"/>
        <w:rPr>
          <w:rFonts w:ascii="Arial" w:hAnsi="Arial" w:cs="Arial"/>
          <w:b/>
          <w:sz w:val="20"/>
        </w:rPr>
      </w:pPr>
      <w:r w:rsidRPr="0060007D">
        <w:rPr>
          <w:rFonts w:ascii="Arial" w:hAnsi="Arial" w:cs="Arial"/>
          <w:sz w:val="20"/>
        </w:rPr>
        <w:t>Note: New requirements for the ongoing inspections of HOME-assisted rental housing were established by the HOME rule, published July 24, 2013. These requirements will become effective upon publication of a Notice by HUD which further sets forth these requirements. Once effective, the requirements for completion and ongoing inspections of HOME rental housing must comply with the requirements set fort at 24 CFR</w:t>
      </w:r>
      <w:r w:rsidR="0060007D">
        <w:rPr>
          <w:rFonts w:ascii="Arial" w:hAnsi="Arial" w:cs="Arial"/>
          <w:sz w:val="20"/>
        </w:rPr>
        <w:t xml:space="preserve"> </w:t>
      </w:r>
      <w:r w:rsidRPr="0060007D">
        <w:rPr>
          <w:rFonts w:ascii="Arial" w:hAnsi="Arial" w:cs="Arial"/>
          <w:sz w:val="20"/>
        </w:rPr>
        <w:t>92.504(d)(1).</w:t>
      </w:r>
    </w:p>
    <w:p w14:paraId="1FE2EC98" w14:textId="77777777" w:rsidR="00D24312" w:rsidRPr="00D94F69" w:rsidRDefault="00D24312" w:rsidP="00D2431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p w14:paraId="366BF204" w14:textId="77777777" w:rsidR="00052D6D" w:rsidRPr="00D94F69" w:rsidRDefault="00052D6D" w:rsidP="00052D6D">
      <w:pPr>
        <w:pStyle w:val="Heading3"/>
        <w:jc w:val="both"/>
        <w:rPr>
          <w:rFonts w:cs="Arial"/>
        </w:rPr>
      </w:pPr>
      <w:bookmarkStart w:id="82" w:name="_Toc32909876"/>
      <w:r w:rsidRPr="00D94F69">
        <w:rPr>
          <w:rFonts w:cs="Arial"/>
        </w:rPr>
        <w:t>Additional Program Specific Information</w:t>
      </w:r>
      <w:bookmarkEnd w:id="82"/>
    </w:p>
    <w:p w14:paraId="66305C64" w14:textId="7A18A078" w:rsidR="00052D6D" w:rsidRPr="00D24312" w:rsidRDefault="00D24312"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24312">
        <w:rPr>
          <w:rFonts w:ascii="Arial" w:hAnsi="Arial" w:cs="Arial"/>
          <w:sz w:val="20"/>
        </w:rPr>
        <w:t xml:space="preserve">None noted. </w:t>
      </w:r>
    </w:p>
    <w:p w14:paraId="68555978"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D563513"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052D6D" w:rsidRPr="00D94F69" w:rsidSect="00257772">
          <w:headerReference w:type="default" r:id="rId157"/>
          <w:pgSz w:w="12240" w:h="15840" w:code="1"/>
          <w:pgMar w:top="1440" w:right="1440" w:bottom="1440" w:left="1440" w:header="720" w:footer="720" w:gutter="0"/>
          <w:cols w:space="720"/>
          <w:docGrid w:linePitch="360"/>
        </w:sectPr>
      </w:pPr>
    </w:p>
    <w:p w14:paraId="5F3EE3A1" w14:textId="77777777" w:rsidR="00052D6D" w:rsidRPr="00D94F69" w:rsidRDefault="00052D6D" w:rsidP="00052D6D">
      <w:pPr>
        <w:pStyle w:val="Heading3"/>
        <w:jc w:val="both"/>
        <w:rPr>
          <w:rFonts w:cs="Arial"/>
        </w:rPr>
      </w:pPr>
      <w:bookmarkStart w:id="83" w:name="_Toc32909877"/>
      <w:r w:rsidRPr="00D94F69">
        <w:rPr>
          <w:rFonts w:cs="Arial"/>
        </w:rPr>
        <w:lastRenderedPageBreak/>
        <w:t>Audit Objectives and Control Testing</w:t>
      </w:r>
      <w:bookmarkEnd w:id="83"/>
    </w:p>
    <w:p w14:paraId="0AAF8D81" w14:textId="3FAF2E24" w:rsidR="00052D6D" w:rsidRPr="00D94F69" w:rsidRDefault="00052D6D" w:rsidP="00052D6D">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58"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BD44490" w14:textId="3E89F31F" w:rsidR="00052D6D" w:rsidRPr="00D94F69" w:rsidRDefault="005864E3" w:rsidP="00AF7CAC">
      <w:pPr>
        <w:widowControl w:val="0"/>
        <w:numPr>
          <w:ilvl w:val="0"/>
          <w:numId w:val="47"/>
        </w:numPr>
        <w:tabs>
          <w:tab w:val="left" w:pos="720"/>
        </w:tabs>
        <w:spacing w:after="240"/>
        <w:ind w:left="0" w:right="43" w:firstLine="0"/>
        <w:jc w:val="both"/>
        <w:rPr>
          <w:rFonts w:ascii="Arial" w:eastAsia="Arial" w:hAnsi="Arial" w:cs="Arial"/>
          <w:sz w:val="20"/>
        </w:rPr>
      </w:pPr>
      <w:hyperlink r:id="rId159" w:history="1">
        <w:r w:rsidR="00052D6D" w:rsidRPr="00D94F69">
          <w:rPr>
            <w:rStyle w:val="Hyperlink"/>
            <w:rFonts w:ascii="Arial" w:eastAsia="Arial" w:hAnsi="Arial" w:cs="Arial"/>
            <w:sz w:val="20"/>
          </w:rPr>
          <w:t>Part 6</w:t>
        </w:r>
      </w:hyperlink>
      <w:r w:rsidR="00052D6D" w:rsidRPr="00D94F69">
        <w:rPr>
          <w:rFonts w:ascii="Arial" w:eastAsia="Arial" w:hAnsi="Arial" w:cs="Arial"/>
          <w:sz w:val="20"/>
        </w:rPr>
        <w:t xml:space="preserve"> of the OMB Compliance Supplement, Internal Control</w:t>
      </w:r>
    </w:p>
    <w:p w14:paraId="695712B7" w14:textId="4D40B025" w:rsidR="00052D6D" w:rsidRPr="00D94F69" w:rsidRDefault="00052D6D" w:rsidP="00AF7CAC">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2013 COSO (</w:t>
      </w:r>
      <w:hyperlink r:id="rId160">
        <w:r w:rsidRPr="00D94F69">
          <w:rPr>
            <w:rStyle w:val="Hyperlink"/>
            <w:rFonts w:ascii="Arial" w:eastAsia="Arial" w:hAnsi="Arial" w:cs="Arial"/>
            <w:sz w:val="20"/>
          </w:rPr>
          <w:t>http://www.coso.org/IC.htm</w:t>
        </w:r>
      </w:hyperlink>
      <w:r w:rsidRPr="00D94F69">
        <w:rPr>
          <w:rFonts w:ascii="Arial" w:eastAsia="Arial" w:hAnsi="Arial" w:cs="Arial"/>
          <w:sz w:val="20"/>
        </w:rPr>
        <w:t>)</w:t>
      </w:r>
    </w:p>
    <w:p w14:paraId="4C75DE7B" w14:textId="45B26B02" w:rsidR="00052D6D" w:rsidRPr="00D94F69" w:rsidRDefault="00052D6D" w:rsidP="00AF7CAC">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61">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0E4F304" w14:textId="77777777" w:rsidR="00052D6D" w:rsidRPr="00D94F69" w:rsidRDefault="00052D6D" w:rsidP="00052D6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A4BD497" w14:textId="014EF866" w:rsidR="00052D6D"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00C5E6BF" w14:textId="51756B6D" w:rsidR="00D24312" w:rsidRPr="00D24312" w:rsidRDefault="00D24312"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24312">
        <w:rPr>
          <w:rFonts w:ascii="Arial" w:hAnsi="Arial" w:cs="Arial"/>
          <w:sz w:val="20"/>
        </w:rPr>
        <w:t>Determine whether the grantee performs the required inspections to assure that property standards are met.</w:t>
      </w:r>
    </w:p>
    <w:p w14:paraId="20A72345" w14:textId="030F0022" w:rsidR="00D24312" w:rsidRPr="00D94F69" w:rsidRDefault="00D24312"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E2127">
        <w:rPr>
          <w:rFonts w:ascii="Arial" w:hAnsi="Arial" w:cs="Arial"/>
          <w:bCs/>
          <w:i/>
          <w:sz w:val="20"/>
        </w:rPr>
        <w:t>(Source: 201</w:t>
      </w:r>
      <w:r>
        <w:rPr>
          <w:rFonts w:ascii="Arial" w:hAnsi="Arial" w:cs="Arial"/>
          <w:bCs/>
          <w:i/>
          <w:sz w:val="20"/>
        </w:rPr>
        <w:t>9</w:t>
      </w:r>
      <w:r w:rsidRPr="00CE2127">
        <w:rPr>
          <w:rFonts w:ascii="Arial" w:hAnsi="Arial" w:cs="Arial"/>
          <w:bCs/>
          <w:i/>
          <w:sz w:val="20"/>
        </w:rPr>
        <w:t xml:space="preserve"> OMB Compliance Supplement, Part 4, Department of Housing and Urban Development CFDA 14.239 HOME Investment Partnership Program)</w:t>
      </w:r>
    </w:p>
    <w:tbl>
      <w:tblPr>
        <w:tblStyle w:val="TableGrid"/>
        <w:tblW w:w="5000" w:type="pct"/>
        <w:tblLook w:val="04A0" w:firstRow="1" w:lastRow="0" w:firstColumn="1" w:lastColumn="0" w:noHBand="0" w:noVBand="1"/>
      </w:tblPr>
      <w:tblGrid>
        <w:gridCol w:w="9350"/>
      </w:tblGrid>
      <w:tr w:rsidR="00052D6D" w:rsidRPr="00D94F69" w14:paraId="3B536062" w14:textId="77777777" w:rsidTr="0045658B">
        <w:tc>
          <w:tcPr>
            <w:tcW w:w="5000" w:type="pct"/>
            <w:shd w:val="clear" w:color="auto" w:fill="548DD4" w:themeFill="text2" w:themeFillTint="99"/>
          </w:tcPr>
          <w:p w14:paraId="5A279386" w14:textId="77777777" w:rsidR="00052D6D" w:rsidRPr="00D94F69" w:rsidRDefault="00052D6D" w:rsidP="0045658B">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052D6D" w:rsidRPr="00D94F69" w14:paraId="5A0C1E48" w14:textId="77777777" w:rsidTr="0045658B">
        <w:tc>
          <w:tcPr>
            <w:tcW w:w="5000" w:type="pct"/>
          </w:tcPr>
          <w:p w14:paraId="08A56E3D" w14:textId="77777777" w:rsidR="00052D6D" w:rsidRPr="00D94F69" w:rsidRDefault="00052D6D" w:rsidP="0045658B">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82DD72" w14:textId="77777777" w:rsidR="00052D6D" w:rsidRPr="00D94F69" w:rsidRDefault="00052D6D" w:rsidP="0045658B">
            <w:pPr>
              <w:pStyle w:val="AuditProcedureHeading"/>
              <w:spacing w:after="240"/>
              <w:jc w:val="both"/>
              <w:rPr>
                <w:rFonts w:cs="Arial"/>
                <w:b/>
                <w:bCs/>
                <w:szCs w:val="20"/>
                <w:u w:val="single"/>
              </w:rPr>
            </w:pPr>
          </w:p>
          <w:p w14:paraId="30763C9A" w14:textId="77777777" w:rsidR="00052D6D" w:rsidRPr="00D94F69" w:rsidRDefault="00052D6D" w:rsidP="0045658B">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2FF9FC9" w14:textId="77777777" w:rsidR="00052D6D" w:rsidRPr="00D94F69" w:rsidRDefault="00052D6D" w:rsidP="0045658B">
            <w:pPr>
              <w:pStyle w:val="AuditProcedureHeading"/>
              <w:spacing w:after="240"/>
              <w:jc w:val="both"/>
              <w:rPr>
                <w:rFonts w:cs="Arial"/>
                <w:b/>
                <w:bCs/>
                <w:szCs w:val="20"/>
                <w:u w:val="single"/>
              </w:rPr>
            </w:pPr>
          </w:p>
          <w:p w14:paraId="63A1B291" w14:textId="77777777" w:rsidR="00052D6D" w:rsidRPr="00D94F69" w:rsidRDefault="00052D6D" w:rsidP="0045658B">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D4C48A1" w14:textId="77777777" w:rsidR="00052D6D" w:rsidRPr="00D94F69" w:rsidRDefault="00052D6D" w:rsidP="0045658B">
            <w:pPr>
              <w:spacing w:after="240"/>
              <w:jc w:val="both"/>
              <w:rPr>
                <w:rFonts w:ascii="Arial" w:hAnsi="Arial" w:cs="Arial"/>
                <w:b/>
                <w:sz w:val="20"/>
                <w:u w:val="single"/>
              </w:rPr>
            </w:pPr>
          </w:p>
          <w:p w14:paraId="028B2E2C" w14:textId="77777777" w:rsidR="00052D6D" w:rsidRPr="00D94F69" w:rsidRDefault="00052D6D" w:rsidP="0045658B">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076EDC1" w14:textId="77777777" w:rsidR="00052D6D" w:rsidRPr="00D94F69" w:rsidRDefault="00052D6D" w:rsidP="0045658B">
            <w:pPr>
              <w:pStyle w:val="AuditProcedureHeading"/>
              <w:spacing w:after="240"/>
              <w:jc w:val="both"/>
              <w:rPr>
                <w:rFonts w:cs="Arial"/>
                <w:b/>
                <w:bCs/>
                <w:szCs w:val="20"/>
                <w:u w:val="single"/>
              </w:rPr>
            </w:pPr>
          </w:p>
          <w:p w14:paraId="5D8BDF8D" w14:textId="77777777" w:rsidR="00052D6D" w:rsidRPr="00D94F69" w:rsidRDefault="00052D6D" w:rsidP="0045658B">
            <w:pPr>
              <w:spacing w:after="240"/>
              <w:jc w:val="both"/>
              <w:rPr>
                <w:rFonts w:ascii="Arial" w:eastAsiaTheme="minorHAnsi" w:hAnsi="Arial" w:cs="Arial"/>
              </w:rPr>
            </w:pPr>
          </w:p>
        </w:tc>
      </w:tr>
    </w:tbl>
    <w:p w14:paraId="1DF285E0"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052D6D" w:rsidRPr="00D94F69" w:rsidSect="00257772">
          <w:headerReference w:type="default" r:id="rId162"/>
          <w:pgSz w:w="12240" w:h="15840" w:code="1"/>
          <w:pgMar w:top="1440" w:right="1440" w:bottom="1440" w:left="1440" w:header="720" w:footer="720" w:gutter="0"/>
          <w:cols w:space="720"/>
          <w:docGrid w:linePitch="360"/>
        </w:sectPr>
      </w:pPr>
    </w:p>
    <w:p w14:paraId="7C06B46B" w14:textId="77777777" w:rsidR="00052D6D" w:rsidRPr="00D94F69" w:rsidRDefault="00052D6D" w:rsidP="00052D6D">
      <w:pPr>
        <w:pStyle w:val="Heading3"/>
        <w:jc w:val="both"/>
        <w:rPr>
          <w:rFonts w:cs="Arial"/>
        </w:rPr>
      </w:pPr>
      <w:bookmarkStart w:id="84" w:name="_Toc32909878"/>
      <w:r w:rsidRPr="00D94F69">
        <w:rPr>
          <w:rFonts w:cs="Arial"/>
        </w:rPr>
        <w:lastRenderedPageBreak/>
        <w:t>Suggested Audit Procedures</w:t>
      </w:r>
      <w:bookmarkEnd w:id="84"/>
    </w:p>
    <w:tbl>
      <w:tblPr>
        <w:tblStyle w:val="TableGrid"/>
        <w:tblW w:w="0" w:type="auto"/>
        <w:tblLayout w:type="fixed"/>
        <w:tblLook w:val="04A0" w:firstRow="1" w:lastRow="0" w:firstColumn="1" w:lastColumn="0" w:noHBand="0" w:noVBand="1"/>
      </w:tblPr>
      <w:tblGrid>
        <w:gridCol w:w="9558"/>
      </w:tblGrid>
      <w:tr w:rsidR="00052D6D" w:rsidRPr="00D94F69" w14:paraId="63B40B53" w14:textId="77777777" w:rsidTr="0045658B">
        <w:tc>
          <w:tcPr>
            <w:tcW w:w="9558" w:type="dxa"/>
            <w:shd w:val="clear" w:color="auto" w:fill="548DD4" w:themeFill="text2" w:themeFillTint="99"/>
          </w:tcPr>
          <w:p w14:paraId="2844691B" w14:textId="77777777" w:rsidR="00052D6D" w:rsidRPr="00D94F69" w:rsidRDefault="00052D6D" w:rsidP="0045658B">
            <w:pPr>
              <w:pStyle w:val="AuditProcedureHeading"/>
              <w:jc w:val="both"/>
              <w:rPr>
                <w:rFonts w:cs="Arial"/>
                <w:sz w:val="28"/>
                <w:szCs w:val="28"/>
              </w:rPr>
            </w:pPr>
            <w:r w:rsidRPr="00D94F69">
              <w:rPr>
                <w:rFonts w:cs="Arial"/>
                <w:b/>
                <w:sz w:val="28"/>
                <w:szCs w:val="28"/>
              </w:rPr>
              <w:t>Suggested Audit Procedures – Compliance (Substantive Tests)</w:t>
            </w:r>
          </w:p>
          <w:p w14:paraId="6380EA94" w14:textId="77777777" w:rsidR="00052D6D" w:rsidRPr="00D94F69" w:rsidRDefault="00052D6D" w:rsidP="0045658B">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052D6D" w:rsidRPr="00D94F69" w14:paraId="23400A0F" w14:textId="77777777" w:rsidTr="0045658B">
        <w:tc>
          <w:tcPr>
            <w:tcW w:w="9558" w:type="dxa"/>
          </w:tcPr>
          <w:p w14:paraId="0D236E02" w14:textId="77777777" w:rsidR="00052D6D" w:rsidRPr="00D94F69" w:rsidRDefault="00052D6D" w:rsidP="0045658B">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52D6D" w:rsidRPr="00D94F69" w14:paraId="1780DCBB" w14:textId="77777777" w:rsidTr="0045658B">
        <w:tc>
          <w:tcPr>
            <w:tcW w:w="9558" w:type="dxa"/>
          </w:tcPr>
          <w:p w14:paraId="46DD8EC0" w14:textId="77777777" w:rsidR="00D24312" w:rsidRDefault="00D24312" w:rsidP="00D24312">
            <w:pPr>
              <w:widowControl w:val="0"/>
              <w:spacing w:after="240"/>
              <w:ind w:left="720" w:right="14" w:hanging="720"/>
              <w:jc w:val="both"/>
              <w:rPr>
                <w:rFonts w:ascii="Arial" w:hAnsi="Arial" w:cs="Arial"/>
                <w:sz w:val="20"/>
                <w:szCs w:val="20"/>
              </w:rPr>
            </w:pPr>
            <w:r>
              <w:rPr>
                <w:rFonts w:ascii="Arial" w:hAnsi="Arial" w:cs="Arial"/>
                <w:spacing w:val="-1"/>
                <w:sz w:val="20"/>
                <w:szCs w:val="20"/>
              </w:rPr>
              <w:t>a</w:t>
            </w:r>
            <w:r>
              <w:rPr>
                <w:rFonts w:ascii="Arial" w:hAnsi="Arial" w:cs="Arial"/>
                <w:sz w:val="20"/>
                <w:szCs w:val="20"/>
              </w:rPr>
              <w:t>.</w:t>
            </w:r>
            <w:r>
              <w:rPr>
                <w:rFonts w:ascii="Arial" w:hAnsi="Arial" w:cs="Arial"/>
                <w:sz w:val="20"/>
                <w:szCs w:val="20"/>
              </w:rPr>
              <w:tab/>
              <w:t>V</w:t>
            </w:r>
            <w:r>
              <w:rPr>
                <w:rFonts w:ascii="Arial" w:hAnsi="Arial" w:cs="Arial"/>
                <w:spacing w:val="-1"/>
                <w:sz w:val="20"/>
                <w:szCs w:val="20"/>
              </w:rPr>
              <w:t>er</w:t>
            </w:r>
            <w:r>
              <w:rPr>
                <w:rFonts w:ascii="Arial" w:hAnsi="Arial" w:cs="Arial"/>
                <w:sz w:val="20"/>
                <w:szCs w:val="20"/>
              </w:rPr>
              <w:t>i</w:t>
            </w:r>
            <w:r>
              <w:rPr>
                <w:rFonts w:ascii="Arial" w:hAnsi="Arial" w:cs="Arial"/>
                <w:spacing w:val="4"/>
                <w:sz w:val="20"/>
                <w:szCs w:val="20"/>
              </w:rPr>
              <w:t>f</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th</w:t>
            </w:r>
            <w:r>
              <w:rPr>
                <w:rFonts w:ascii="Arial" w:hAnsi="Arial" w:cs="Arial"/>
                <w:spacing w:val="-1"/>
                <w:sz w:val="20"/>
                <w:szCs w:val="20"/>
              </w:rPr>
              <w:t>r</w:t>
            </w:r>
            <w:r>
              <w:rPr>
                <w:rFonts w:ascii="Arial" w:hAnsi="Arial" w:cs="Arial"/>
                <w:sz w:val="20"/>
                <w:szCs w:val="20"/>
              </w:rPr>
              <w:t>o</w:t>
            </w:r>
            <w:r>
              <w:rPr>
                <w:rFonts w:ascii="Arial" w:hAnsi="Arial" w:cs="Arial"/>
                <w:spacing w:val="2"/>
                <w:sz w:val="20"/>
                <w:szCs w:val="20"/>
              </w:rPr>
              <w:t>u</w:t>
            </w:r>
            <w:r>
              <w:rPr>
                <w:rFonts w:ascii="Arial" w:hAnsi="Arial" w:cs="Arial"/>
                <w:spacing w:val="-2"/>
                <w:sz w:val="20"/>
                <w:szCs w:val="20"/>
              </w:rPr>
              <w:t>g</w:t>
            </w:r>
            <w:r>
              <w:rPr>
                <w:rFonts w:ascii="Arial" w:hAnsi="Arial" w:cs="Arial"/>
                <w:sz w:val="20"/>
                <w:szCs w:val="20"/>
              </w:rPr>
              <w:t>h</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 xml:space="preserve"> re</w:t>
            </w:r>
            <w:r>
              <w:rPr>
                <w:rFonts w:ascii="Arial" w:hAnsi="Arial" w:cs="Arial"/>
                <w:sz w:val="20"/>
                <w:szCs w:val="20"/>
              </w:rPr>
              <w:t>vi</w:t>
            </w:r>
            <w:r>
              <w:rPr>
                <w:rFonts w:ascii="Arial" w:hAnsi="Arial" w:cs="Arial"/>
                <w:spacing w:val="1"/>
                <w:sz w:val="20"/>
                <w:szCs w:val="20"/>
              </w:rPr>
              <w:t>e</w:t>
            </w:r>
            <w:r>
              <w:rPr>
                <w:rFonts w:ascii="Arial" w:hAnsi="Arial" w:cs="Arial"/>
                <w:sz w:val="20"/>
                <w:szCs w:val="20"/>
              </w:rPr>
              <w:t>w</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um</w:t>
            </w:r>
            <w:r>
              <w:rPr>
                <w:rFonts w:ascii="Arial" w:hAnsi="Arial" w:cs="Arial"/>
                <w:spacing w:val="-1"/>
                <w:sz w:val="20"/>
                <w:szCs w:val="20"/>
              </w:rPr>
              <w:t>e</w:t>
            </w:r>
            <w:r>
              <w:rPr>
                <w:rFonts w:ascii="Arial" w:hAnsi="Arial" w:cs="Arial"/>
                <w:sz w:val="20"/>
                <w:szCs w:val="20"/>
              </w:rPr>
              <w:t>nt</w:t>
            </w:r>
            <w:r>
              <w:rPr>
                <w:rFonts w:ascii="Arial" w:hAnsi="Arial" w:cs="Arial"/>
                <w:spacing w:val="-1"/>
                <w:sz w:val="20"/>
                <w:szCs w:val="20"/>
              </w:rPr>
              <w:t>a</w:t>
            </w:r>
            <w:r>
              <w:rPr>
                <w:rFonts w:ascii="Arial" w:hAnsi="Arial" w:cs="Arial"/>
                <w:sz w:val="20"/>
                <w:szCs w:val="20"/>
              </w:rPr>
              <w:t>tion th</w:t>
            </w:r>
            <w:r>
              <w:rPr>
                <w:rFonts w:ascii="Arial" w:hAnsi="Arial" w:cs="Arial"/>
                <w:spacing w:val="-1"/>
                <w:sz w:val="20"/>
                <w:szCs w:val="20"/>
              </w:rPr>
              <w:t>a</w:t>
            </w:r>
            <w:r>
              <w:rPr>
                <w:rFonts w:ascii="Arial" w:hAnsi="Arial" w:cs="Arial"/>
                <w:sz w:val="20"/>
                <w:szCs w:val="20"/>
              </w:rPr>
              <w:t>t the</w:t>
            </w:r>
            <w:r>
              <w:rPr>
                <w:rFonts w:ascii="Arial" w:hAnsi="Arial" w:cs="Arial"/>
                <w:spacing w:val="-1"/>
                <w:sz w:val="20"/>
                <w:szCs w:val="20"/>
              </w:rPr>
              <w:t xml:space="preserve"> </w:t>
            </w:r>
            <w:r>
              <w:rPr>
                <w:rFonts w:ascii="Arial" w:hAnsi="Arial" w:cs="Arial"/>
                <w:sz w:val="20"/>
                <w:szCs w:val="20"/>
              </w:rPr>
              <w:t>non</w:t>
            </w:r>
            <w:r>
              <w:rPr>
                <w:rFonts w:ascii="Arial" w:hAnsi="Arial" w:cs="Arial"/>
                <w:spacing w:val="-1"/>
                <w:sz w:val="20"/>
                <w:szCs w:val="20"/>
              </w:rPr>
              <w:t>-</w:t>
            </w:r>
            <w:r>
              <w:rPr>
                <w:rFonts w:ascii="Arial" w:hAnsi="Arial" w:cs="Arial"/>
                <w:spacing w:val="1"/>
                <w:sz w:val="20"/>
                <w:szCs w:val="20"/>
              </w:rPr>
              <w:t>F</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r</w:t>
            </w:r>
            <w:r>
              <w:rPr>
                <w:rFonts w:ascii="Arial" w:hAnsi="Arial" w:cs="Arial"/>
                <w:spacing w:val="-1"/>
                <w:sz w:val="20"/>
                <w:szCs w:val="20"/>
              </w:rPr>
              <w:t>a</w:t>
            </w:r>
            <w:r>
              <w:rPr>
                <w:rFonts w:ascii="Arial" w:hAnsi="Arial" w:cs="Arial"/>
                <w:sz w:val="20"/>
                <w:szCs w:val="20"/>
              </w:rPr>
              <w:t xml:space="preserve">l </w:t>
            </w:r>
            <w:r>
              <w:rPr>
                <w:rFonts w:ascii="Arial" w:hAnsi="Arial" w:cs="Arial"/>
                <w:spacing w:val="-1"/>
                <w:sz w:val="20"/>
                <w:szCs w:val="20"/>
              </w:rPr>
              <w:t>e</w:t>
            </w:r>
            <w:r>
              <w:rPr>
                <w:rFonts w:ascii="Arial" w:hAnsi="Arial" w:cs="Arial"/>
                <w:sz w:val="20"/>
                <w:szCs w:val="20"/>
              </w:rPr>
              <w:t>nti</w:t>
            </w:r>
            <w:r>
              <w:rPr>
                <w:rFonts w:ascii="Arial" w:hAnsi="Arial" w:cs="Arial"/>
                <w:spacing w:val="3"/>
                <w:sz w:val="20"/>
                <w:szCs w:val="20"/>
              </w:rPr>
              <w:t>t</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i</w:t>
            </w:r>
            <w:r>
              <w:rPr>
                <w:rFonts w:ascii="Arial" w:hAnsi="Arial" w:cs="Arial"/>
                <w:spacing w:val="2"/>
                <w:sz w:val="20"/>
                <w:szCs w:val="20"/>
              </w:rPr>
              <w:t>d</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ti</w:t>
            </w:r>
            <w:r>
              <w:rPr>
                <w:rFonts w:ascii="Arial" w:hAnsi="Arial" w:cs="Arial"/>
                <w:spacing w:val="-1"/>
                <w:sz w:val="20"/>
                <w:szCs w:val="20"/>
              </w:rPr>
              <w:t>f</w:t>
            </w:r>
            <w:r>
              <w:rPr>
                <w:rFonts w:ascii="Arial" w:hAnsi="Arial" w:cs="Arial"/>
                <w:sz w:val="20"/>
                <w:szCs w:val="20"/>
              </w:rPr>
              <w:t>i</w:t>
            </w:r>
            <w:r>
              <w:rPr>
                <w:rFonts w:ascii="Arial" w:hAnsi="Arial" w:cs="Arial"/>
                <w:spacing w:val="-1"/>
                <w:sz w:val="20"/>
                <w:szCs w:val="20"/>
              </w:rPr>
              <w:t>e</w:t>
            </w:r>
            <w:r>
              <w:rPr>
                <w:rFonts w:ascii="Arial" w:hAnsi="Arial" w:cs="Arial"/>
                <w:sz w:val="20"/>
                <w:szCs w:val="20"/>
              </w:rPr>
              <w:t>s those</w:t>
            </w:r>
            <w:r>
              <w:rPr>
                <w:rFonts w:ascii="Arial" w:hAnsi="Arial" w:cs="Arial"/>
                <w:spacing w:val="-1"/>
                <w:sz w:val="20"/>
                <w:szCs w:val="20"/>
              </w:rPr>
              <w:t xml:space="preserve"> </w:t>
            </w:r>
            <w:r>
              <w:rPr>
                <w:rFonts w:ascii="Arial" w:hAnsi="Arial" w:cs="Arial"/>
                <w:sz w:val="20"/>
                <w:szCs w:val="20"/>
              </w:rPr>
              <w:t>units on whi</w:t>
            </w:r>
            <w:r>
              <w:rPr>
                <w:rFonts w:ascii="Arial" w:hAnsi="Arial" w:cs="Arial"/>
                <w:spacing w:val="-1"/>
                <w:sz w:val="20"/>
                <w:szCs w:val="20"/>
              </w:rPr>
              <w:t>c</w:t>
            </w:r>
            <w:r>
              <w:rPr>
                <w:rFonts w:ascii="Arial" w:hAnsi="Arial" w:cs="Arial"/>
                <w:sz w:val="20"/>
                <w:szCs w:val="20"/>
              </w:rPr>
              <w:t>h housing</w:t>
            </w:r>
            <w:r>
              <w:rPr>
                <w:rFonts w:ascii="Arial" w:hAnsi="Arial" w:cs="Arial"/>
                <w:spacing w:val="-2"/>
                <w:sz w:val="20"/>
                <w:szCs w:val="20"/>
              </w:rPr>
              <w:t xml:space="preserve"> </w:t>
            </w:r>
            <w:r>
              <w:rPr>
                <w:rFonts w:ascii="Arial" w:hAnsi="Arial" w:cs="Arial"/>
                <w:sz w:val="20"/>
                <w:szCs w:val="20"/>
              </w:rPr>
              <w:t>qu</w:t>
            </w:r>
            <w:r>
              <w:rPr>
                <w:rFonts w:ascii="Arial" w:hAnsi="Arial" w:cs="Arial"/>
                <w:spacing w:val="-1"/>
                <w:sz w:val="20"/>
                <w:szCs w:val="20"/>
              </w:rPr>
              <w:t>a</w:t>
            </w:r>
            <w:r>
              <w:rPr>
                <w:rFonts w:ascii="Arial" w:hAnsi="Arial" w:cs="Arial"/>
                <w:sz w:val="20"/>
                <w:szCs w:val="20"/>
              </w:rPr>
              <w:t>li</w:t>
            </w:r>
            <w:r>
              <w:rPr>
                <w:rFonts w:ascii="Arial" w:hAnsi="Arial" w:cs="Arial"/>
                <w:spacing w:val="3"/>
                <w:sz w:val="20"/>
                <w:szCs w:val="20"/>
              </w:rPr>
              <w:t>t</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ins</w:t>
            </w:r>
            <w:r>
              <w:rPr>
                <w:rFonts w:ascii="Arial" w:hAnsi="Arial" w:cs="Arial"/>
                <w:spacing w:val="2"/>
                <w:sz w:val="20"/>
                <w:szCs w:val="20"/>
              </w:rPr>
              <w:t>p</w:t>
            </w:r>
            <w:r>
              <w:rPr>
                <w:rFonts w:ascii="Arial" w:hAnsi="Arial" w:cs="Arial"/>
                <w:spacing w:val="-1"/>
                <w:sz w:val="20"/>
                <w:szCs w:val="20"/>
              </w:rPr>
              <w:t>ec</w:t>
            </w:r>
            <w:r>
              <w:rPr>
                <w:rFonts w:ascii="Arial" w:hAnsi="Arial" w:cs="Arial"/>
                <w:sz w:val="20"/>
                <w:szCs w:val="20"/>
              </w:rPr>
              <w:t xml:space="preserve">tions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du</w:t>
            </w:r>
            <w:r>
              <w:rPr>
                <w:rFonts w:ascii="Arial" w:hAnsi="Arial" w:cs="Arial"/>
                <w:spacing w:val="-1"/>
                <w:sz w:val="20"/>
                <w:szCs w:val="20"/>
              </w:rPr>
              <w:t>e</w:t>
            </w:r>
            <w:r>
              <w:rPr>
                <w:rFonts w:ascii="Arial" w:hAnsi="Arial" w:cs="Arial"/>
                <w:sz w:val="20"/>
                <w:szCs w:val="20"/>
              </w:rPr>
              <w:t>.</w:t>
            </w:r>
          </w:p>
          <w:p w14:paraId="6ACEB84A" w14:textId="2B4EA967" w:rsidR="00052D6D" w:rsidRPr="00D94F69" w:rsidRDefault="00D24312" w:rsidP="00D24312">
            <w:pPr>
              <w:spacing w:after="240"/>
              <w:ind w:left="720" w:right="14" w:hanging="720"/>
              <w:jc w:val="both"/>
              <w:rPr>
                <w:rFonts w:ascii="Arial" w:hAnsi="Arial" w:cs="Arial"/>
                <w:sz w:val="20"/>
              </w:rPr>
            </w:pPr>
            <w:r>
              <w:rPr>
                <w:rFonts w:ascii="Arial" w:hAnsi="Arial" w:cs="Arial"/>
                <w:sz w:val="20"/>
                <w:szCs w:val="20"/>
              </w:rPr>
              <w:t>b.</w:t>
            </w:r>
            <w:r>
              <w:rPr>
                <w:rFonts w:ascii="Arial" w:hAnsi="Arial" w:cs="Arial"/>
                <w:sz w:val="20"/>
                <w:szCs w:val="20"/>
              </w:rPr>
              <w:tab/>
              <w:t>V</w:t>
            </w:r>
            <w:r>
              <w:rPr>
                <w:rFonts w:ascii="Arial" w:hAnsi="Arial" w:cs="Arial"/>
                <w:spacing w:val="-1"/>
                <w:sz w:val="20"/>
                <w:szCs w:val="20"/>
              </w:rPr>
              <w:t>er</w:t>
            </w:r>
            <w:r>
              <w:rPr>
                <w:rFonts w:ascii="Arial" w:hAnsi="Arial" w:cs="Arial"/>
                <w:sz w:val="20"/>
                <w:szCs w:val="20"/>
              </w:rPr>
              <w:t>i</w:t>
            </w:r>
            <w:r>
              <w:rPr>
                <w:rFonts w:ascii="Arial" w:hAnsi="Arial" w:cs="Arial"/>
                <w:spacing w:val="4"/>
                <w:sz w:val="20"/>
                <w:szCs w:val="20"/>
              </w:rPr>
              <w:t>f</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th</w:t>
            </w:r>
            <w:r>
              <w:rPr>
                <w:rFonts w:ascii="Arial" w:hAnsi="Arial" w:cs="Arial"/>
                <w:spacing w:val="-1"/>
                <w:sz w:val="20"/>
                <w:szCs w:val="20"/>
              </w:rPr>
              <w:t>r</w:t>
            </w:r>
            <w:r>
              <w:rPr>
                <w:rFonts w:ascii="Arial" w:hAnsi="Arial" w:cs="Arial"/>
                <w:sz w:val="20"/>
                <w:szCs w:val="20"/>
              </w:rPr>
              <w:t>o</w:t>
            </w:r>
            <w:r>
              <w:rPr>
                <w:rFonts w:ascii="Arial" w:hAnsi="Arial" w:cs="Arial"/>
                <w:spacing w:val="2"/>
                <w:sz w:val="20"/>
                <w:szCs w:val="20"/>
              </w:rPr>
              <w:t>u</w:t>
            </w:r>
            <w:r>
              <w:rPr>
                <w:rFonts w:ascii="Arial" w:hAnsi="Arial" w:cs="Arial"/>
                <w:spacing w:val="-2"/>
                <w:sz w:val="20"/>
                <w:szCs w:val="20"/>
              </w:rPr>
              <w:t>g</w:t>
            </w:r>
            <w:r>
              <w:rPr>
                <w:rFonts w:ascii="Arial" w:hAnsi="Arial" w:cs="Arial"/>
                <w:sz w:val="20"/>
                <w:szCs w:val="20"/>
              </w:rPr>
              <w:t>h</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 xml:space="preserve"> re</w:t>
            </w:r>
            <w:r>
              <w:rPr>
                <w:rFonts w:ascii="Arial" w:hAnsi="Arial" w:cs="Arial"/>
                <w:sz w:val="20"/>
                <w:szCs w:val="20"/>
              </w:rPr>
              <w:t>vi</w:t>
            </w:r>
            <w:r>
              <w:rPr>
                <w:rFonts w:ascii="Arial" w:hAnsi="Arial" w:cs="Arial"/>
                <w:spacing w:val="1"/>
                <w:sz w:val="20"/>
                <w:szCs w:val="20"/>
              </w:rPr>
              <w:t>e</w:t>
            </w:r>
            <w:r>
              <w:rPr>
                <w:rFonts w:ascii="Arial" w:hAnsi="Arial" w:cs="Arial"/>
                <w:sz w:val="20"/>
                <w:szCs w:val="20"/>
              </w:rPr>
              <w:t>w</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um</w:t>
            </w:r>
            <w:r>
              <w:rPr>
                <w:rFonts w:ascii="Arial" w:hAnsi="Arial" w:cs="Arial"/>
                <w:spacing w:val="-1"/>
                <w:sz w:val="20"/>
                <w:szCs w:val="20"/>
              </w:rPr>
              <w:t>e</w:t>
            </w:r>
            <w:r>
              <w:rPr>
                <w:rFonts w:ascii="Arial" w:hAnsi="Arial" w:cs="Arial"/>
                <w:sz w:val="20"/>
                <w:szCs w:val="20"/>
              </w:rPr>
              <w:t>nt</w:t>
            </w:r>
            <w:r>
              <w:rPr>
                <w:rFonts w:ascii="Arial" w:hAnsi="Arial" w:cs="Arial"/>
                <w:spacing w:val="-1"/>
                <w:sz w:val="20"/>
                <w:szCs w:val="20"/>
              </w:rPr>
              <w:t>a</w:t>
            </w:r>
            <w:r>
              <w:rPr>
                <w:rFonts w:ascii="Arial" w:hAnsi="Arial" w:cs="Arial"/>
                <w:sz w:val="20"/>
                <w:szCs w:val="20"/>
              </w:rPr>
              <w:t>tion th</w:t>
            </w:r>
            <w:r>
              <w:rPr>
                <w:rFonts w:ascii="Arial" w:hAnsi="Arial" w:cs="Arial"/>
                <w:spacing w:val="-1"/>
                <w:sz w:val="20"/>
                <w:szCs w:val="20"/>
              </w:rPr>
              <w:t>a</w:t>
            </w:r>
            <w:r>
              <w:rPr>
                <w:rFonts w:ascii="Arial" w:hAnsi="Arial" w:cs="Arial"/>
                <w:sz w:val="20"/>
                <w:szCs w:val="20"/>
              </w:rPr>
              <w:t>t the</w:t>
            </w:r>
            <w:r>
              <w:rPr>
                <w:rFonts w:ascii="Arial" w:hAnsi="Arial" w:cs="Arial"/>
                <w:spacing w:val="-1"/>
                <w:sz w:val="20"/>
                <w:szCs w:val="20"/>
              </w:rPr>
              <w:t xml:space="preserve"> </w:t>
            </w:r>
            <w:r>
              <w:rPr>
                <w:rFonts w:ascii="Arial" w:hAnsi="Arial" w:cs="Arial"/>
                <w:sz w:val="20"/>
                <w:szCs w:val="20"/>
              </w:rPr>
              <w:t>non</w:t>
            </w:r>
            <w:r>
              <w:rPr>
                <w:rFonts w:ascii="Arial" w:hAnsi="Arial" w:cs="Arial"/>
                <w:spacing w:val="-1"/>
                <w:sz w:val="20"/>
                <w:szCs w:val="20"/>
              </w:rPr>
              <w:t>-</w:t>
            </w:r>
            <w:r>
              <w:rPr>
                <w:rFonts w:ascii="Arial" w:hAnsi="Arial" w:cs="Arial"/>
                <w:spacing w:val="1"/>
                <w:sz w:val="20"/>
                <w:szCs w:val="20"/>
              </w:rPr>
              <w:t>F</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r</w:t>
            </w:r>
            <w:r>
              <w:rPr>
                <w:rFonts w:ascii="Arial" w:hAnsi="Arial" w:cs="Arial"/>
                <w:spacing w:val="-1"/>
                <w:sz w:val="20"/>
                <w:szCs w:val="20"/>
              </w:rPr>
              <w:t>a</w:t>
            </w:r>
            <w:r>
              <w:rPr>
                <w:rFonts w:ascii="Arial" w:hAnsi="Arial" w:cs="Arial"/>
                <w:sz w:val="20"/>
                <w:szCs w:val="20"/>
              </w:rPr>
              <w:t xml:space="preserve">l </w:t>
            </w:r>
            <w:r>
              <w:rPr>
                <w:rFonts w:ascii="Arial" w:hAnsi="Arial" w:cs="Arial"/>
                <w:spacing w:val="-1"/>
                <w:sz w:val="20"/>
                <w:szCs w:val="20"/>
              </w:rPr>
              <w:t>e</w:t>
            </w:r>
            <w:r>
              <w:rPr>
                <w:rFonts w:ascii="Arial" w:hAnsi="Arial" w:cs="Arial"/>
                <w:sz w:val="20"/>
                <w:szCs w:val="20"/>
              </w:rPr>
              <w:t>nti</w:t>
            </w:r>
            <w:r>
              <w:rPr>
                <w:rFonts w:ascii="Arial" w:hAnsi="Arial" w:cs="Arial"/>
                <w:spacing w:val="3"/>
                <w:sz w:val="20"/>
                <w:szCs w:val="20"/>
              </w:rPr>
              <w:t>t</w:t>
            </w:r>
            <w:r>
              <w:rPr>
                <w:rFonts w:ascii="Arial" w:hAnsi="Arial" w:cs="Arial"/>
                <w:sz w:val="20"/>
                <w:szCs w:val="20"/>
              </w:rPr>
              <w:t>y</w:t>
            </w:r>
            <w:r>
              <w:rPr>
                <w:rFonts w:ascii="Arial" w:hAnsi="Arial" w:cs="Arial"/>
                <w:spacing w:val="-5"/>
                <w:sz w:val="20"/>
                <w:szCs w:val="20"/>
              </w:rPr>
              <w:t xml:space="preserve"> </w:t>
            </w:r>
            <w:r>
              <w:rPr>
                <w:rFonts w:ascii="Arial" w:hAnsi="Arial" w:cs="Arial"/>
                <w:spacing w:val="2"/>
                <w:sz w:val="20"/>
                <w:szCs w:val="20"/>
              </w:rPr>
              <w:t>p</w:t>
            </w:r>
            <w:r>
              <w:rPr>
                <w:rFonts w:ascii="Arial" w:hAnsi="Arial" w:cs="Arial"/>
                <w:spacing w:val="-1"/>
                <w:sz w:val="20"/>
                <w:szCs w:val="20"/>
              </w:rPr>
              <w:t>er</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ms insp</w:t>
            </w:r>
            <w:r>
              <w:rPr>
                <w:rFonts w:ascii="Arial" w:hAnsi="Arial" w:cs="Arial"/>
                <w:spacing w:val="-1"/>
                <w:sz w:val="20"/>
                <w:szCs w:val="20"/>
              </w:rPr>
              <w:t>ec</w:t>
            </w:r>
            <w:r>
              <w:rPr>
                <w:rFonts w:ascii="Arial" w:hAnsi="Arial" w:cs="Arial"/>
                <w:sz w:val="20"/>
                <w:szCs w:val="20"/>
              </w:rPr>
              <w:t>tions of</w:t>
            </w:r>
            <w:r>
              <w:rPr>
                <w:rFonts w:ascii="Arial" w:hAnsi="Arial" w:cs="Arial"/>
                <w:spacing w:val="-1"/>
                <w:sz w:val="20"/>
                <w:szCs w:val="20"/>
              </w:rPr>
              <w:t xml:space="preserve"> </w:t>
            </w:r>
            <w:r>
              <w:rPr>
                <w:rFonts w:ascii="Arial" w:hAnsi="Arial" w:cs="Arial"/>
                <w:sz w:val="20"/>
                <w:szCs w:val="20"/>
              </w:rPr>
              <w:t xml:space="preserve">units </w:t>
            </w:r>
            <w:r>
              <w:rPr>
                <w:rFonts w:ascii="Arial" w:hAnsi="Arial" w:cs="Arial"/>
                <w:spacing w:val="-1"/>
                <w:sz w:val="20"/>
                <w:szCs w:val="20"/>
              </w:rPr>
              <w:t>a</w:t>
            </w:r>
            <w:r>
              <w:rPr>
                <w:rFonts w:ascii="Arial" w:hAnsi="Arial" w:cs="Arial"/>
                <w:sz w:val="20"/>
                <w:szCs w:val="20"/>
              </w:rPr>
              <w:t>nd th</w:t>
            </w:r>
            <w:r>
              <w:rPr>
                <w:rFonts w:ascii="Arial" w:hAnsi="Arial" w:cs="Arial"/>
                <w:spacing w:val="-1"/>
                <w:sz w:val="20"/>
                <w:szCs w:val="20"/>
              </w:rPr>
              <w:t>a</w:t>
            </w:r>
            <w:r>
              <w:rPr>
                <w:rFonts w:ascii="Arial" w:hAnsi="Arial" w:cs="Arial"/>
                <w:sz w:val="20"/>
                <w:szCs w:val="20"/>
              </w:rPr>
              <w:t xml:space="preserve">t </w:t>
            </w:r>
            <w:r>
              <w:rPr>
                <w:rFonts w:ascii="Arial" w:hAnsi="Arial" w:cs="Arial"/>
                <w:spacing w:val="-1"/>
                <w:sz w:val="20"/>
                <w:szCs w:val="20"/>
              </w:rPr>
              <w:t>a</w:t>
            </w:r>
            <w:r>
              <w:rPr>
                <w:rFonts w:ascii="Arial" w:hAnsi="Arial" w:cs="Arial"/>
                <w:spacing w:val="5"/>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n</w:t>
            </w:r>
            <w:r>
              <w:rPr>
                <w:rFonts w:ascii="Arial" w:hAnsi="Arial" w:cs="Arial"/>
                <w:spacing w:val="-1"/>
                <w:sz w:val="20"/>
                <w:szCs w:val="20"/>
              </w:rPr>
              <w:t>ee</w:t>
            </w:r>
            <w:r>
              <w:rPr>
                <w:rFonts w:ascii="Arial" w:hAnsi="Arial" w:cs="Arial"/>
                <w:spacing w:val="2"/>
                <w:sz w:val="20"/>
                <w:szCs w:val="20"/>
              </w:rPr>
              <w:t>d</w:t>
            </w:r>
            <w:r>
              <w:rPr>
                <w:rFonts w:ascii="Arial" w:hAnsi="Arial" w:cs="Arial"/>
                <w:spacing w:val="-1"/>
                <w:sz w:val="20"/>
                <w:szCs w:val="20"/>
              </w:rPr>
              <w:t>e</w:t>
            </w:r>
            <w:r>
              <w:rPr>
                <w:rFonts w:ascii="Arial" w:hAnsi="Arial" w:cs="Arial"/>
                <w:sz w:val="20"/>
                <w:szCs w:val="20"/>
              </w:rPr>
              <w:t xml:space="preserve">d </w:t>
            </w:r>
            <w:r>
              <w:rPr>
                <w:rFonts w:ascii="Arial" w:hAnsi="Arial" w:cs="Arial"/>
                <w:spacing w:val="-1"/>
                <w:sz w:val="20"/>
                <w:szCs w:val="20"/>
              </w:rPr>
              <w:t>re</w:t>
            </w:r>
            <w:r>
              <w:rPr>
                <w:rFonts w:ascii="Arial" w:hAnsi="Arial" w:cs="Arial"/>
                <w:spacing w:val="2"/>
                <w:sz w:val="20"/>
                <w:szCs w:val="20"/>
              </w:rPr>
              <w:t>p</w:t>
            </w:r>
            <w:r>
              <w:rPr>
                <w:rFonts w:ascii="Arial" w:hAnsi="Arial" w:cs="Arial"/>
                <w:spacing w:val="-1"/>
                <w:sz w:val="20"/>
                <w:szCs w:val="20"/>
              </w:rPr>
              <w:t>a</w:t>
            </w:r>
            <w:r>
              <w:rPr>
                <w:rFonts w:ascii="Arial" w:hAnsi="Arial" w:cs="Arial"/>
                <w:sz w:val="20"/>
                <w:szCs w:val="20"/>
              </w:rPr>
              <w:t>i</w:t>
            </w:r>
            <w:r>
              <w:rPr>
                <w:rFonts w:ascii="Arial" w:hAnsi="Arial" w:cs="Arial"/>
                <w:spacing w:val="-1"/>
                <w:sz w:val="20"/>
                <w:szCs w:val="20"/>
              </w:rPr>
              <w:t>r</w:t>
            </w:r>
            <w:r>
              <w:rPr>
                <w:rFonts w:ascii="Arial" w:hAnsi="Arial" w:cs="Arial"/>
                <w:sz w:val="20"/>
                <w:szCs w:val="20"/>
              </w:rPr>
              <w:t xml:space="preserve">s </w:t>
            </w:r>
            <w:r>
              <w:rPr>
                <w:rFonts w:ascii="Arial" w:hAnsi="Arial" w:cs="Arial"/>
                <w:spacing w:val="1"/>
                <w:sz w:val="20"/>
                <w:szCs w:val="20"/>
              </w:rPr>
              <w:t>a</w:t>
            </w:r>
            <w:r>
              <w:rPr>
                <w:rFonts w:ascii="Arial" w:hAnsi="Arial" w:cs="Arial"/>
                <w:spacing w:val="2"/>
                <w:sz w:val="20"/>
                <w:szCs w:val="20"/>
              </w:rPr>
              <w:t>r</w:t>
            </w:r>
            <w:r>
              <w:rPr>
                <w:rFonts w:ascii="Arial" w:hAnsi="Arial" w:cs="Arial"/>
                <w:sz w:val="20"/>
                <w:szCs w:val="20"/>
              </w:rPr>
              <w:t>e</w:t>
            </w:r>
            <w:r>
              <w:rPr>
                <w:rFonts w:ascii="Arial" w:hAnsi="Arial" w:cs="Arial"/>
                <w:spacing w:val="-1"/>
                <w:sz w:val="20"/>
                <w:szCs w:val="20"/>
              </w:rPr>
              <w:t xml:space="preserve"> c</w:t>
            </w:r>
            <w:r>
              <w:rPr>
                <w:rFonts w:ascii="Arial" w:hAnsi="Arial" w:cs="Arial"/>
                <w:sz w:val="20"/>
                <w:szCs w:val="20"/>
              </w:rPr>
              <w:t>ompl</w:t>
            </w:r>
            <w:r>
              <w:rPr>
                <w:rFonts w:ascii="Arial" w:hAnsi="Arial" w:cs="Arial"/>
                <w:spacing w:val="-1"/>
                <w:sz w:val="20"/>
                <w:szCs w:val="20"/>
              </w:rPr>
              <w:t>e</w:t>
            </w:r>
            <w:r>
              <w:rPr>
                <w:rFonts w:ascii="Arial" w:hAnsi="Arial" w:cs="Arial"/>
                <w:sz w:val="20"/>
                <w:szCs w:val="20"/>
              </w:rPr>
              <w:t>t</w:t>
            </w:r>
            <w:r>
              <w:rPr>
                <w:rFonts w:ascii="Arial" w:hAnsi="Arial" w:cs="Arial"/>
                <w:spacing w:val="-1"/>
                <w:sz w:val="20"/>
                <w:szCs w:val="20"/>
              </w:rPr>
              <w:t>e</w:t>
            </w:r>
            <w:r>
              <w:rPr>
                <w:rFonts w:ascii="Arial" w:hAnsi="Arial" w:cs="Arial"/>
                <w:sz w:val="20"/>
                <w:szCs w:val="20"/>
              </w:rPr>
              <w:t>d tim</w:t>
            </w:r>
            <w:r>
              <w:rPr>
                <w:rFonts w:ascii="Arial" w:hAnsi="Arial" w:cs="Arial"/>
                <w:spacing w:val="-1"/>
                <w:sz w:val="20"/>
                <w:szCs w:val="20"/>
              </w:rPr>
              <w:t>e</w:t>
            </w:r>
            <w:r>
              <w:rPr>
                <w:rFonts w:ascii="Arial" w:hAnsi="Arial" w:cs="Arial"/>
                <w:spacing w:val="3"/>
                <w:sz w:val="20"/>
                <w:szCs w:val="20"/>
              </w:rPr>
              <w:t>l</w:t>
            </w:r>
            <w:r>
              <w:rPr>
                <w:rFonts w:ascii="Arial" w:hAnsi="Arial" w:cs="Arial"/>
                <w:spacing w:val="-5"/>
                <w:sz w:val="20"/>
                <w:szCs w:val="20"/>
              </w:rPr>
              <w:t>y</w:t>
            </w:r>
            <w:r>
              <w:rPr>
                <w:rFonts w:ascii="Arial" w:hAnsi="Arial" w:cs="Arial"/>
                <w:sz w:val="20"/>
                <w:szCs w:val="20"/>
              </w:rPr>
              <w:t>.</w:t>
            </w:r>
          </w:p>
        </w:tc>
      </w:tr>
    </w:tbl>
    <w:p w14:paraId="45A0B080"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09FEBAD"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52D6D" w:rsidRPr="00D94F69" w:rsidSect="00257772">
          <w:headerReference w:type="default" r:id="rId163"/>
          <w:pgSz w:w="12240" w:h="15840" w:code="1"/>
          <w:pgMar w:top="1440" w:right="1440" w:bottom="1440" w:left="1440" w:header="720" w:footer="720" w:gutter="0"/>
          <w:cols w:space="720"/>
          <w:docGrid w:linePitch="360"/>
        </w:sectPr>
      </w:pPr>
    </w:p>
    <w:p w14:paraId="52212922" w14:textId="77777777" w:rsidR="00052D6D" w:rsidRPr="00D94F69" w:rsidRDefault="00052D6D" w:rsidP="00052D6D">
      <w:pPr>
        <w:pStyle w:val="Heading3"/>
        <w:jc w:val="both"/>
        <w:rPr>
          <w:rFonts w:cs="Arial"/>
          <w:b w:val="0"/>
          <w:szCs w:val="24"/>
        </w:rPr>
      </w:pPr>
      <w:bookmarkStart w:id="85" w:name="_Toc32909879"/>
      <w:r w:rsidRPr="00D94F69">
        <w:rPr>
          <w:rFonts w:cs="Arial"/>
        </w:rPr>
        <w:lastRenderedPageBreak/>
        <w:t>Audit Implications Summary</w:t>
      </w:r>
      <w:bookmarkEnd w:id="85"/>
    </w:p>
    <w:tbl>
      <w:tblPr>
        <w:tblStyle w:val="TableGrid"/>
        <w:tblW w:w="5000" w:type="pct"/>
        <w:tblLook w:val="04A0" w:firstRow="1" w:lastRow="0" w:firstColumn="1" w:lastColumn="0" w:noHBand="0" w:noVBand="1"/>
      </w:tblPr>
      <w:tblGrid>
        <w:gridCol w:w="9350"/>
      </w:tblGrid>
      <w:tr w:rsidR="00052D6D" w:rsidRPr="00D94F69" w14:paraId="29A51B09" w14:textId="77777777" w:rsidTr="0045658B">
        <w:tc>
          <w:tcPr>
            <w:tcW w:w="5000" w:type="pct"/>
            <w:shd w:val="clear" w:color="auto" w:fill="548DD4" w:themeFill="text2" w:themeFillTint="99"/>
          </w:tcPr>
          <w:p w14:paraId="5D33DCA9" w14:textId="77777777" w:rsidR="00052D6D" w:rsidRPr="00D94F69" w:rsidRDefault="00052D6D" w:rsidP="0045658B">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052D6D" w:rsidRPr="00D94F69" w14:paraId="0A673688" w14:textId="77777777" w:rsidTr="0045658B">
        <w:tc>
          <w:tcPr>
            <w:tcW w:w="5000" w:type="pct"/>
          </w:tcPr>
          <w:p w14:paraId="3E0AE15E" w14:textId="77777777" w:rsidR="00052D6D" w:rsidRPr="00D94F69" w:rsidRDefault="00052D6D" w:rsidP="00AF7CAC">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274965C" w14:textId="77777777" w:rsidR="00052D6D" w:rsidRPr="00D94F69" w:rsidRDefault="00052D6D" w:rsidP="0045658B">
            <w:pPr>
              <w:widowControl w:val="0"/>
              <w:spacing w:after="240"/>
              <w:ind w:left="720"/>
              <w:jc w:val="both"/>
              <w:rPr>
                <w:rFonts w:ascii="Arial" w:hAnsi="Arial" w:cs="Arial"/>
                <w:b/>
                <w:sz w:val="20"/>
              </w:rPr>
            </w:pPr>
          </w:p>
          <w:p w14:paraId="0DB91EA4" w14:textId="77777777" w:rsidR="00052D6D" w:rsidRPr="00D94F69" w:rsidRDefault="00052D6D" w:rsidP="00AF7CAC">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Assessment of Control Risk:</w:t>
            </w:r>
          </w:p>
          <w:p w14:paraId="11D93D8B" w14:textId="77777777" w:rsidR="00052D6D" w:rsidRPr="00D94F69" w:rsidRDefault="00052D6D" w:rsidP="0045658B">
            <w:pPr>
              <w:pStyle w:val="ListParagraph"/>
              <w:spacing w:after="240"/>
              <w:jc w:val="both"/>
              <w:rPr>
                <w:rFonts w:ascii="Arial" w:hAnsi="Arial" w:cs="Arial"/>
                <w:b/>
              </w:rPr>
            </w:pPr>
          </w:p>
          <w:p w14:paraId="561AA74E" w14:textId="77777777" w:rsidR="00052D6D" w:rsidRPr="00D94F69" w:rsidRDefault="00052D6D" w:rsidP="00AF7CAC">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79142D0" w14:textId="77777777" w:rsidR="00052D6D" w:rsidRPr="00D94F69" w:rsidRDefault="00052D6D" w:rsidP="0045658B">
            <w:pPr>
              <w:pStyle w:val="ListParagraph"/>
              <w:spacing w:after="240"/>
              <w:jc w:val="both"/>
              <w:rPr>
                <w:rFonts w:ascii="Arial" w:hAnsi="Arial" w:cs="Arial"/>
                <w:b/>
              </w:rPr>
            </w:pPr>
          </w:p>
          <w:p w14:paraId="7ABCF97B" w14:textId="77777777" w:rsidR="00052D6D" w:rsidRPr="00D94F69" w:rsidRDefault="00052D6D" w:rsidP="00AF7CAC">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EBBCE4F" w14:textId="77777777" w:rsidR="00052D6D" w:rsidRPr="00D94F69" w:rsidRDefault="00052D6D" w:rsidP="0045658B">
            <w:pPr>
              <w:pStyle w:val="ListParagraph"/>
              <w:spacing w:after="240"/>
              <w:jc w:val="both"/>
              <w:rPr>
                <w:rFonts w:ascii="Arial" w:hAnsi="Arial" w:cs="Arial"/>
                <w:b/>
              </w:rPr>
            </w:pPr>
          </w:p>
          <w:p w14:paraId="45E67275" w14:textId="77777777" w:rsidR="00052D6D" w:rsidRPr="00D94F69" w:rsidRDefault="00052D6D" w:rsidP="00AF7CAC">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4C1D077" w14:textId="77777777" w:rsidR="00052D6D" w:rsidRPr="00D94F69" w:rsidRDefault="00052D6D" w:rsidP="0045658B">
            <w:pPr>
              <w:pStyle w:val="APStepItem"/>
              <w:numPr>
                <w:ilvl w:val="0"/>
                <w:numId w:val="0"/>
              </w:numPr>
              <w:spacing w:after="240"/>
              <w:rPr>
                <w:rFonts w:cs="Arial"/>
                <w:b/>
              </w:rPr>
            </w:pPr>
          </w:p>
        </w:tc>
      </w:tr>
    </w:tbl>
    <w:p w14:paraId="34A3B5F4" w14:textId="77777777" w:rsidR="00052D6D" w:rsidRPr="00D94F69" w:rsidRDefault="00052D6D" w:rsidP="00052D6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52D6D" w:rsidRPr="00D94F69" w:rsidSect="00257772">
          <w:headerReference w:type="default" r:id="rId164"/>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6" w:name="_Toc32909880"/>
      <w:r w:rsidRPr="00D94F69">
        <w:rPr>
          <w:rStyle w:val="PageNumber"/>
          <w:rFonts w:cs="Arial"/>
        </w:rPr>
        <w:lastRenderedPageBreak/>
        <w:t>Program Testing Conclusion</w:t>
      </w:r>
      <w:bookmarkEnd w:id="67"/>
      <w:bookmarkEnd w:id="86"/>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7B7468F0"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6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65" tgtFrame="&quot;content&quot;"/>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67"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AF7CAC">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AF7CAC">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AF7CAC">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F7CAC">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AF7CAC">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AF7CAC">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AF7CAC">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3BEAB1E7" w:rsidR="00784098" w:rsidRPr="00D94F69" w:rsidRDefault="00294688" w:rsidP="00AF7CAC">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68"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668E11F0" w:rsidR="00FA3EC3" w:rsidRPr="00D94F69" w:rsidRDefault="005864E3" w:rsidP="006672EA">
      <w:pPr>
        <w:spacing w:after="240"/>
        <w:jc w:val="both"/>
        <w:rPr>
          <w:rFonts w:ascii="Arial" w:hAnsi="Arial" w:cs="Arial"/>
          <w:sz w:val="20"/>
        </w:rPr>
      </w:pPr>
      <w:hyperlink r:id="rId169"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73531DF1" w:rsidR="00FA3EC3" w:rsidRPr="00D94F69" w:rsidRDefault="005864E3" w:rsidP="006672EA">
      <w:pPr>
        <w:spacing w:after="240"/>
        <w:jc w:val="both"/>
        <w:rPr>
          <w:rFonts w:ascii="Arial" w:hAnsi="Arial" w:cs="Arial"/>
          <w:sz w:val="20"/>
        </w:rPr>
      </w:pPr>
      <w:hyperlink r:id="rId170"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6B0AD1F"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71"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B451FC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7" w:name="AICPAIGS:767.2670-1"/>
      <w:bookmarkEnd w:id="87"/>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F7CAC">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AF7CAC">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AF7CAC">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AF7CAC">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500CFFAB"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7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9CD3A" w14:textId="77777777" w:rsidR="00EE0188" w:rsidRDefault="00EE0188">
      <w:r>
        <w:separator/>
      </w:r>
    </w:p>
  </w:endnote>
  <w:endnote w:type="continuationSeparator" w:id="0">
    <w:p w14:paraId="0F716FC5" w14:textId="77777777" w:rsidR="00EE0188" w:rsidRDefault="00EE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TimesNewRomanPSMT">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7959C02D" w:rsidR="00EE0188" w:rsidRDefault="00EE0188">
    <w:pPr>
      <w:pBdr>
        <w:top w:val="single" w:sz="4" w:space="1" w:color="auto"/>
      </w:pBdr>
      <w:tabs>
        <w:tab w:val="center" w:pos="4680"/>
      </w:tabs>
      <w:spacing w:line="240" w:lineRule="exact"/>
      <w:rPr>
        <w:sz w:val="18"/>
      </w:rPr>
    </w:pPr>
    <w:r>
      <w:rPr>
        <w:sz w:val="18"/>
      </w:rPr>
      <w:t>2019 UG FACCR 14.239 HOME Program</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5864E3">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5864E3">
      <w:rPr>
        <w:b/>
        <w:noProof/>
        <w:sz w:val="18"/>
      </w:rPr>
      <w:t>75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34CB" w14:textId="77777777" w:rsidR="00EE0188" w:rsidRDefault="00EE0188">
      <w:r>
        <w:separator/>
      </w:r>
    </w:p>
  </w:footnote>
  <w:footnote w:type="continuationSeparator" w:id="0">
    <w:p w14:paraId="20BB7785" w14:textId="77777777" w:rsidR="00EE0188" w:rsidRDefault="00EE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EE0188" w:rsidRPr="00084EE0" w:rsidRDefault="00EE01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EE0188" w:rsidRPr="004652A0" w:rsidRDefault="00EE018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EE0188" w:rsidRPr="004652A0" w:rsidRDefault="00EE018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EE0188" w:rsidRPr="004652A0" w:rsidRDefault="00EE018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EE0188" w:rsidRPr="004652A0" w:rsidRDefault="00EE018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EE0188" w:rsidRPr="004652A0" w:rsidRDefault="00EE018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EE0188" w:rsidRPr="004652A0" w:rsidRDefault="00EE018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EE0188" w:rsidRPr="004652A0" w:rsidRDefault="00EE018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EE0188" w:rsidRPr="00114391" w:rsidRDefault="00EE0188"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EE0188" w:rsidRPr="00114391" w:rsidRDefault="00EE0188"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EE0188" w:rsidRPr="00114391" w:rsidRDefault="00EE0188"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EE0188" w:rsidRPr="00F13178" w:rsidRDefault="00EE0188"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EE0188" w:rsidRPr="002616A3" w:rsidRDefault="00EE0188"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EE0188" w:rsidRPr="002616A3" w:rsidRDefault="00EE0188"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2421B77B"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776C05FD"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5312FD88"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3C0F8F9C"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1097" w14:textId="57F11E2E"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Maximum Per Unit Subsidy and Underwriting Requirements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8077" w14:textId="25F00A11"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Maximum Per Unit Subsidy and Underwriting Requirements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F70E0" w14:textId="7F0A03EB"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Maximum Per Unit Subsidy and Underwriting Requirements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90E3" w14:textId="013EEE14"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Maximum Per Unit Subsidy and Underwriting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EE0188" w:rsidRPr="00F13178" w:rsidRDefault="00EE0188"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1F14" w14:textId="50618614"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Drawdowns of HOME Funds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983D8" w14:textId="5A4F85E6"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Drawdowns of HOME Funds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0B21" w14:textId="7BAD86B4"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Drawdowns of HOME Funds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DBC6" w14:textId="47106DAD"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Drawdowns of HOME Funds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347A" w14:textId="77228C3D"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Quality Standards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2254" w14:textId="284BEA98"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Quality Standards</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3F65" w14:textId="39BB9BB0"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Quality Standards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49CA" w14:textId="5E289B16" w:rsidR="00EE0188" w:rsidRPr="002616A3" w:rsidRDefault="00EE018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Quality Standards</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EE0188" w:rsidRPr="00784098" w:rsidRDefault="00EE0188"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EE0188" w:rsidRPr="00F13178" w:rsidRDefault="00EE0188"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EE0188" w:rsidRPr="004652A0" w:rsidRDefault="00EE018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EE0188" w:rsidRDefault="00EE01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EE0188" w:rsidRPr="004652A0" w:rsidRDefault="00EE018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EE0188" w:rsidRDefault="00EE01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EE0188" w:rsidRPr="004652A0" w:rsidRDefault="00EE018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EE0188" w:rsidRDefault="00EE01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EE0188" w:rsidRPr="004652A0" w:rsidRDefault="00EE018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EE0188" w:rsidRDefault="00EE01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EE0188" w:rsidRPr="004652A0" w:rsidRDefault="00EE018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pt;height:10.1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D4F02"/>
    <w:multiLevelType w:val="hybridMultilevel"/>
    <w:tmpl w:val="F59892EC"/>
    <w:lvl w:ilvl="0" w:tplc="BF7ED782">
      <w:start w:val="13"/>
      <w:numFmt w:val="upperLetter"/>
      <w:lvlText w:val="%1."/>
      <w:lvlJc w:val="left"/>
      <w:pPr>
        <w:ind w:left="1040" w:hanging="720"/>
      </w:pPr>
      <w:rPr>
        <w:rFonts w:ascii="Times New Roman" w:eastAsia="Times New Roman" w:hAnsi="Times New Roman" w:cs="Times New Roman" w:hint="default"/>
        <w:b/>
        <w:bCs/>
        <w:spacing w:val="-2"/>
        <w:w w:val="100"/>
        <w:sz w:val="24"/>
        <w:szCs w:val="24"/>
      </w:rPr>
    </w:lvl>
    <w:lvl w:ilvl="1" w:tplc="39A03DA6">
      <w:start w:val="1"/>
      <w:numFmt w:val="decimal"/>
      <w:lvlText w:val="%2."/>
      <w:lvlJc w:val="left"/>
      <w:pPr>
        <w:ind w:left="1760" w:hanging="720"/>
      </w:pPr>
      <w:rPr>
        <w:rFonts w:ascii="Times New Roman" w:eastAsia="Times New Roman" w:hAnsi="Times New Roman" w:cs="Times New Roman" w:hint="default"/>
        <w:b/>
        <w:bCs/>
        <w:spacing w:val="-1"/>
        <w:w w:val="100"/>
        <w:sz w:val="24"/>
        <w:szCs w:val="24"/>
      </w:rPr>
    </w:lvl>
    <w:lvl w:ilvl="2" w:tplc="07F46A38">
      <w:start w:val="1"/>
      <w:numFmt w:val="lowerLetter"/>
      <w:lvlText w:val="%3."/>
      <w:lvlJc w:val="left"/>
      <w:pPr>
        <w:ind w:left="1760" w:hanging="720"/>
      </w:pPr>
      <w:rPr>
        <w:rFonts w:ascii="Arial" w:eastAsia="Times New Roman" w:hAnsi="Arial" w:cs="Arial" w:hint="default"/>
        <w:spacing w:val="-2"/>
        <w:w w:val="100"/>
        <w:sz w:val="20"/>
        <w:szCs w:val="20"/>
      </w:rPr>
    </w:lvl>
    <w:lvl w:ilvl="3" w:tplc="2034B9AE">
      <w:numFmt w:val="bullet"/>
      <w:lvlText w:val="•"/>
      <w:lvlJc w:val="left"/>
      <w:pPr>
        <w:ind w:left="3591" w:hanging="720"/>
      </w:pPr>
      <w:rPr>
        <w:rFonts w:hint="default"/>
      </w:rPr>
    </w:lvl>
    <w:lvl w:ilvl="4" w:tplc="E4E007AE">
      <w:numFmt w:val="bullet"/>
      <w:lvlText w:val="•"/>
      <w:lvlJc w:val="left"/>
      <w:pPr>
        <w:ind w:left="4506" w:hanging="720"/>
      </w:pPr>
      <w:rPr>
        <w:rFonts w:hint="default"/>
      </w:rPr>
    </w:lvl>
    <w:lvl w:ilvl="5" w:tplc="E2AC76DC">
      <w:numFmt w:val="bullet"/>
      <w:lvlText w:val="•"/>
      <w:lvlJc w:val="left"/>
      <w:pPr>
        <w:ind w:left="5422" w:hanging="720"/>
      </w:pPr>
      <w:rPr>
        <w:rFonts w:hint="default"/>
      </w:rPr>
    </w:lvl>
    <w:lvl w:ilvl="6" w:tplc="3794774A">
      <w:numFmt w:val="bullet"/>
      <w:lvlText w:val="•"/>
      <w:lvlJc w:val="left"/>
      <w:pPr>
        <w:ind w:left="6337" w:hanging="720"/>
      </w:pPr>
      <w:rPr>
        <w:rFonts w:hint="default"/>
      </w:rPr>
    </w:lvl>
    <w:lvl w:ilvl="7" w:tplc="B90A6B12">
      <w:numFmt w:val="bullet"/>
      <w:lvlText w:val="•"/>
      <w:lvlJc w:val="left"/>
      <w:pPr>
        <w:ind w:left="7253" w:hanging="720"/>
      </w:pPr>
      <w:rPr>
        <w:rFonts w:hint="default"/>
      </w:rPr>
    </w:lvl>
    <w:lvl w:ilvl="8" w:tplc="109ED3CE">
      <w:numFmt w:val="bullet"/>
      <w:lvlText w:val="•"/>
      <w:lvlJc w:val="left"/>
      <w:pPr>
        <w:ind w:left="8168" w:hanging="720"/>
      </w:pPr>
      <w:rPr>
        <w:rFont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6493FBD"/>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565D4A"/>
    <w:multiLevelType w:val="hybridMultilevel"/>
    <w:tmpl w:val="42FC08F2"/>
    <w:lvl w:ilvl="0" w:tplc="A1D4AD36">
      <w:start w:val="1"/>
      <w:numFmt w:val="decimal"/>
      <w:lvlText w:val="%1."/>
      <w:lvlJc w:val="left"/>
      <w:pPr>
        <w:ind w:left="1760" w:hanging="721"/>
      </w:pPr>
      <w:rPr>
        <w:rFonts w:ascii="Arial" w:eastAsia="Times New Roman" w:hAnsi="Arial" w:cs="Arial" w:hint="default"/>
        <w:b w:val="0"/>
        <w:bCs/>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E448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6" w15:restartNumberingAfterBreak="0">
    <w:nsid w:val="563E3E97"/>
    <w:multiLevelType w:val="hybridMultilevel"/>
    <w:tmpl w:val="284C6CBC"/>
    <w:lvl w:ilvl="0" w:tplc="04090001">
      <w:start w:val="1"/>
      <w:numFmt w:val="bullet"/>
      <w:lvlText w:val=""/>
      <w:lvlJc w:val="left"/>
      <w:pPr>
        <w:ind w:left="720" w:hanging="360"/>
      </w:pPr>
      <w:rPr>
        <w:rFonts w:ascii="Symbol" w:hAnsi="Symbol" w:hint="default"/>
      </w:rPr>
    </w:lvl>
    <w:lvl w:ilvl="1" w:tplc="40D8E842">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426D77"/>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FA3015"/>
    <w:multiLevelType w:val="hybridMultilevel"/>
    <w:tmpl w:val="B776C8D2"/>
    <w:lvl w:ilvl="0" w:tplc="7C9003C4">
      <w:start w:val="5"/>
      <w:numFmt w:val="upperLetter"/>
      <w:lvlText w:val="%1."/>
      <w:lvlJc w:val="left"/>
      <w:pPr>
        <w:ind w:left="1040" w:hanging="721"/>
      </w:pPr>
      <w:rPr>
        <w:rFonts w:ascii="Arial" w:eastAsia="Times New Roman" w:hAnsi="Arial" w:cs="Arial" w:hint="default"/>
        <w:b/>
        <w:bCs/>
        <w:spacing w:val="-1"/>
        <w:w w:val="100"/>
        <w:sz w:val="20"/>
        <w:szCs w:val="20"/>
      </w:rPr>
    </w:lvl>
    <w:lvl w:ilvl="1" w:tplc="A4E6AC2E">
      <w:start w:val="1"/>
      <w:numFmt w:val="decimal"/>
      <w:lvlText w:val="%2."/>
      <w:lvlJc w:val="left"/>
      <w:pPr>
        <w:ind w:left="1760" w:hanging="721"/>
      </w:pPr>
      <w:rPr>
        <w:rFonts w:ascii="Arial" w:eastAsia="Times New Roman" w:hAnsi="Arial" w:cs="Arial" w:hint="default"/>
        <w:b w:val="0"/>
        <w:bCs/>
        <w:spacing w:val="-2"/>
        <w:w w:val="100"/>
        <w:sz w:val="20"/>
        <w:szCs w:val="20"/>
      </w:rPr>
    </w:lvl>
    <w:lvl w:ilvl="2" w:tplc="948E908E">
      <w:start w:val="1"/>
      <w:numFmt w:val="lowerLetter"/>
      <w:lvlText w:val="%3."/>
      <w:lvlJc w:val="left"/>
      <w:pPr>
        <w:ind w:left="2480" w:hanging="720"/>
      </w:pPr>
      <w:rPr>
        <w:rFonts w:ascii="Arial" w:eastAsia="Times New Roman" w:hAnsi="Arial" w:cs="Arial" w:hint="default"/>
        <w:spacing w:val="-2"/>
        <w:w w:val="100"/>
        <w:sz w:val="20"/>
        <w:szCs w:val="20"/>
      </w:rPr>
    </w:lvl>
    <w:lvl w:ilvl="3" w:tplc="2626C814">
      <w:numFmt w:val="bullet"/>
      <w:lvlText w:val="•"/>
      <w:lvlJc w:val="left"/>
      <w:pPr>
        <w:ind w:left="3420" w:hanging="720"/>
      </w:pPr>
      <w:rPr>
        <w:rFonts w:hint="default"/>
      </w:rPr>
    </w:lvl>
    <w:lvl w:ilvl="4" w:tplc="617069F2">
      <w:numFmt w:val="bullet"/>
      <w:lvlText w:val="•"/>
      <w:lvlJc w:val="left"/>
      <w:pPr>
        <w:ind w:left="4360" w:hanging="720"/>
      </w:pPr>
      <w:rPr>
        <w:rFonts w:hint="default"/>
      </w:rPr>
    </w:lvl>
    <w:lvl w:ilvl="5" w:tplc="086688AA">
      <w:numFmt w:val="bullet"/>
      <w:lvlText w:val="•"/>
      <w:lvlJc w:val="left"/>
      <w:pPr>
        <w:ind w:left="5300" w:hanging="720"/>
      </w:pPr>
      <w:rPr>
        <w:rFonts w:hint="default"/>
      </w:rPr>
    </w:lvl>
    <w:lvl w:ilvl="6" w:tplc="83E21F56">
      <w:numFmt w:val="bullet"/>
      <w:lvlText w:val="•"/>
      <w:lvlJc w:val="left"/>
      <w:pPr>
        <w:ind w:left="6240" w:hanging="720"/>
      </w:pPr>
      <w:rPr>
        <w:rFonts w:hint="default"/>
      </w:rPr>
    </w:lvl>
    <w:lvl w:ilvl="7" w:tplc="A2645882">
      <w:numFmt w:val="bullet"/>
      <w:lvlText w:val="•"/>
      <w:lvlJc w:val="left"/>
      <w:pPr>
        <w:ind w:left="7180" w:hanging="720"/>
      </w:pPr>
      <w:rPr>
        <w:rFonts w:hint="default"/>
      </w:rPr>
    </w:lvl>
    <w:lvl w:ilvl="8" w:tplc="D974D99E">
      <w:numFmt w:val="bullet"/>
      <w:lvlText w:val="•"/>
      <w:lvlJc w:val="left"/>
      <w:pPr>
        <w:ind w:left="8120" w:hanging="720"/>
      </w:pPr>
      <w:rPr>
        <w:rFonts w:hint="default"/>
      </w:rPr>
    </w:lvl>
  </w:abstractNum>
  <w:abstractNum w:abstractNumId="46" w15:restartNumberingAfterBreak="0">
    <w:nsid w:val="6E004F5B"/>
    <w:multiLevelType w:val="hybridMultilevel"/>
    <w:tmpl w:val="2C42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C24DF4"/>
    <w:multiLevelType w:val="hybridMultilevel"/>
    <w:tmpl w:val="9B30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2"/>
  </w:num>
  <w:num w:numId="3">
    <w:abstractNumId w:val="18"/>
  </w:num>
  <w:num w:numId="4">
    <w:abstractNumId w:val="22"/>
  </w:num>
  <w:num w:numId="5">
    <w:abstractNumId w:val="43"/>
  </w:num>
  <w:num w:numId="6">
    <w:abstractNumId w:val="20"/>
  </w:num>
  <w:num w:numId="7">
    <w:abstractNumId w:val="55"/>
  </w:num>
  <w:num w:numId="8">
    <w:abstractNumId w:val="40"/>
  </w:num>
  <w:num w:numId="9">
    <w:abstractNumId w:val="14"/>
  </w:num>
  <w:num w:numId="10">
    <w:abstractNumId w:val="5"/>
  </w:num>
  <w:num w:numId="11">
    <w:abstractNumId w:val="13"/>
  </w:num>
  <w:num w:numId="12">
    <w:abstractNumId w:val="51"/>
  </w:num>
  <w:num w:numId="13">
    <w:abstractNumId w:val="34"/>
  </w:num>
  <w:num w:numId="14">
    <w:abstractNumId w:val="29"/>
  </w:num>
  <w:num w:numId="15">
    <w:abstractNumId w:val="38"/>
  </w:num>
  <w:num w:numId="16">
    <w:abstractNumId w:val="27"/>
  </w:num>
  <w:num w:numId="17">
    <w:abstractNumId w:val="47"/>
  </w:num>
  <w:num w:numId="18">
    <w:abstractNumId w:val="19"/>
  </w:num>
  <w:num w:numId="19">
    <w:abstractNumId w:val="33"/>
  </w:num>
  <w:num w:numId="20">
    <w:abstractNumId w:val="52"/>
  </w:num>
  <w:num w:numId="21">
    <w:abstractNumId w:val="50"/>
  </w:num>
  <w:num w:numId="22">
    <w:abstractNumId w:val="16"/>
  </w:num>
  <w:num w:numId="23">
    <w:abstractNumId w:val="10"/>
  </w:num>
  <w:num w:numId="24">
    <w:abstractNumId w:val="42"/>
  </w:num>
  <w:num w:numId="25">
    <w:abstractNumId w:val="15"/>
  </w:num>
  <w:num w:numId="26">
    <w:abstractNumId w:val="23"/>
  </w:num>
  <w:num w:numId="27">
    <w:abstractNumId w:val="39"/>
  </w:num>
  <w:num w:numId="2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1"/>
  </w:num>
  <w:num w:numId="32">
    <w:abstractNumId w:val="7"/>
  </w:num>
  <w:num w:numId="33">
    <w:abstractNumId w:val="31"/>
  </w:num>
  <w:num w:numId="34">
    <w:abstractNumId w:val="4"/>
  </w:num>
  <w:num w:numId="35">
    <w:abstractNumId w:val="56"/>
  </w:num>
  <w:num w:numId="36">
    <w:abstractNumId w:val="44"/>
  </w:num>
  <w:num w:numId="37">
    <w:abstractNumId w:val="17"/>
  </w:num>
  <w:num w:numId="38">
    <w:abstractNumId w:val="24"/>
  </w:num>
  <w:num w:numId="39">
    <w:abstractNumId w:val="25"/>
  </w:num>
  <w:num w:numId="40">
    <w:abstractNumId w:val="48"/>
  </w:num>
  <w:num w:numId="41">
    <w:abstractNumId w:val="3"/>
  </w:num>
  <w:num w:numId="42">
    <w:abstractNumId w:val="30"/>
  </w:num>
  <w:num w:numId="43">
    <w:abstractNumId w:val="1"/>
  </w:num>
  <w:num w:numId="44">
    <w:abstractNumId w:val="49"/>
  </w:num>
  <w:num w:numId="45">
    <w:abstractNumId w:val="12"/>
  </w:num>
  <w:num w:numId="46">
    <w:abstractNumId w:val="37"/>
  </w:num>
  <w:num w:numId="47">
    <w:abstractNumId w:val="9"/>
  </w:num>
  <w:num w:numId="48">
    <w:abstractNumId w:val="28"/>
  </w:num>
  <w:num w:numId="49">
    <w:abstractNumId w:val="46"/>
  </w:num>
  <w:num w:numId="50">
    <w:abstractNumId w:val="53"/>
  </w:num>
  <w:num w:numId="51">
    <w:abstractNumId w:val="45"/>
  </w:num>
  <w:num w:numId="52">
    <w:abstractNumId w:val="21"/>
  </w:num>
  <w:num w:numId="53">
    <w:abstractNumId w:val="36"/>
  </w:num>
  <w:num w:numId="54">
    <w:abstractNumId w:val="26"/>
  </w:num>
  <w:num w:numId="55">
    <w:abstractNumId w:val="2"/>
  </w:num>
  <w:num w:numId="56">
    <w:abstractNumId w:val="6"/>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2D6D"/>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D7D41"/>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658B"/>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64E3"/>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007D"/>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1F0"/>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1D9A"/>
    <w:rsid w:val="006C270B"/>
    <w:rsid w:val="006C2D23"/>
    <w:rsid w:val="006C3AD0"/>
    <w:rsid w:val="006C4D67"/>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1822"/>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4B5"/>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3888"/>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70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52AF"/>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4408"/>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2C0"/>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AF7CAC"/>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6FF2"/>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312"/>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160C"/>
    <w:rsid w:val="00DE279B"/>
    <w:rsid w:val="00DE2A1D"/>
    <w:rsid w:val="00DE3030"/>
    <w:rsid w:val="00DE710F"/>
    <w:rsid w:val="00DE7FAE"/>
    <w:rsid w:val="00DF07CE"/>
    <w:rsid w:val="00DF119A"/>
    <w:rsid w:val="00DF12A9"/>
    <w:rsid w:val="00DF1966"/>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06FF"/>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3B2"/>
    <w:rsid w:val="00EC06F3"/>
    <w:rsid w:val="00EC7572"/>
    <w:rsid w:val="00EC760C"/>
    <w:rsid w:val="00EC7EB5"/>
    <w:rsid w:val="00ED2897"/>
    <w:rsid w:val="00ED32B0"/>
    <w:rsid w:val="00ED3524"/>
    <w:rsid w:val="00ED3D0F"/>
    <w:rsid w:val="00ED4472"/>
    <w:rsid w:val="00ED4C7F"/>
    <w:rsid w:val="00EE001E"/>
    <w:rsid w:val="00EE0188"/>
    <w:rsid w:val="00EE0D0A"/>
    <w:rsid w:val="00EE1549"/>
    <w:rsid w:val="00EE18FB"/>
    <w:rsid w:val="00EE1B32"/>
    <w:rsid w:val="00EE1E32"/>
    <w:rsid w:val="00EE215D"/>
    <w:rsid w:val="00EE22F1"/>
    <w:rsid w:val="00EE31FB"/>
    <w:rsid w:val="00EE46A7"/>
    <w:rsid w:val="00EE5D7C"/>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64909">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713386268">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PY_2018_CHIP_Partnership_Agreement_Guidance.pdf" TargetMode="External"/><Relationship Id="rId117" Type="http://schemas.openxmlformats.org/officeDocument/2006/relationships/hyperlink" Target="2CFR200.307(g).pdf" TargetMode="External"/><Relationship Id="rId21" Type="http://schemas.openxmlformats.org/officeDocument/2006/relationships/header" Target="header3.xml"/><Relationship Id="rId42" Type="http://schemas.openxmlformats.org/officeDocument/2006/relationships/hyperlink" Target="2CFR200.101(d).pdf" TargetMode="External"/><Relationship Id="rId47" Type="http://schemas.openxmlformats.org/officeDocument/2006/relationships/hyperlink" Target="2CFR200_subpart%20E.PDF" TargetMode="External"/><Relationship Id="rId63" Type="http://schemas.openxmlformats.org/officeDocument/2006/relationships/hyperlink" Target="Allowable%20Costs%20audit%20objectives_deminimis%20indirect%20cost%20rate.pdf" TargetMode="External"/><Relationship Id="rId68" Type="http://schemas.openxmlformats.org/officeDocument/2006/relationships/hyperlink" Target="2CFR200_Appendix_V_Para_F.pdf" TargetMode="External"/><Relationship Id="rId84" Type="http://schemas.openxmlformats.org/officeDocument/2006/relationships/hyperlink" Target="Testing%20the%20ICRP%20discussion.pdf" TargetMode="External"/><Relationship Id="rId89" Type="http://schemas.openxmlformats.org/officeDocument/2006/relationships/hyperlink" Target="Allowable%20Costs_StateLocal_Govtwide_Centralservicecosts_ComplianceReq_Auditobjectives.pdf" TargetMode="External"/><Relationship Id="rId112" Type="http://schemas.openxmlformats.org/officeDocument/2006/relationships/hyperlink" Target="Agency%20Adoption%20of%20the%20UG%20and%20Example%20Citations.pdf" TargetMode="External"/><Relationship Id="rId133" Type="http://schemas.openxmlformats.org/officeDocument/2006/relationships/header" Target="header22.xml"/><Relationship Id="rId138" Type="http://schemas.openxmlformats.org/officeDocument/2006/relationships/header" Target="header23.xml"/><Relationship Id="rId154" Type="http://schemas.openxmlformats.org/officeDocument/2006/relationships/header" Target="header31.xml"/><Relationship Id="rId159" Type="http://schemas.openxmlformats.org/officeDocument/2006/relationships/hyperlink" Target="OMB_Compliance_Supplement_Part_6.pdf" TargetMode="External"/><Relationship Id="rId170" Type="http://schemas.openxmlformats.org/officeDocument/2006/relationships/hyperlink" Target="OMB_Compliance_Supplement_APP_II.pdf" TargetMode="External"/><Relationship Id="rId16" Type="http://schemas.openxmlformats.org/officeDocument/2006/relationships/hyperlink" Target="https://www.whitehouse.gov/wp-content/uploads/2019/07/2-CFR_Part-200_Appendix-XI_Compliance-Supplement_2019_FINAL_07.01.19.pdf" TargetMode="External"/><Relationship Id="rId107" Type="http://schemas.openxmlformats.org/officeDocument/2006/relationships/header" Target="header16.xml"/><Relationship Id="rId11" Type="http://schemas.openxmlformats.org/officeDocument/2006/relationships/hyperlink" Target="https://development.ohio.gov/files/cs/15-01%20-%20Responsibilty%20for%20Grant%20Administration.pdf" TargetMode="External"/><Relationship Id="rId32" Type="http://schemas.openxmlformats.org/officeDocument/2006/relationships/hyperlink" Target="http://development.ohio.gov/files/cs/HPM-Part1.pdf" TargetMode="External"/><Relationship Id="rId37" Type="http://schemas.openxmlformats.org/officeDocument/2006/relationships/header" Target="header7.xml"/><Relationship Id="rId53" Type="http://schemas.openxmlformats.org/officeDocument/2006/relationships/hyperlink" Target="2CFR200.431.pdf" TargetMode="External"/><Relationship Id="rId58" Type="http://schemas.openxmlformats.org/officeDocument/2006/relationships/hyperlink" Target="https://development.force.com/OCDKnowledgeArticles/s/topic/0TOt0000000TQhQGAW/program-policy-notices?tabset-31992=2" TargetMode="External"/><Relationship Id="rId74" Type="http://schemas.openxmlformats.org/officeDocument/2006/relationships/hyperlink" Target="2CFR200.302.pdf" TargetMode="External"/><Relationship Id="rId79" Type="http://schemas.openxmlformats.org/officeDocument/2006/relationships/hyperlink" Target="2CFR200.407.pdf" TargetMode="External"/><Relationship Id="rId102" Type="http://schemas.openxmlformats.org/officeDocument/2006/relationships/hyperlink" Target="45CFR95.509.pdf" TargetMode="External"/><Relationship Id="rId123" Type="http://schemas.openxmlformats.org/officeDocument/2006/relationships/hyperlink" Target="2CFR200.80.pdf" TargetMode="External"/><Relationship Id="rId128" Type="http://schemas.openxmlformats.org/officeDocument/2006/relationships/header" Target="header20.xml"/><Relationship Id="rId144" Type="http://schemas.openxmlformats.org/officeDocument/2006/relationships/hyperlink" Target="http://www.coso.org/IC.htm" TargetMode="External"/><Relationship Id="rId149" Type="http://schemas.openxmlformats.org/officeDocument/2006/relationships/header" Target="header30.xml"/><Relationship Id="rId5" Type="http://schemas.openxmlformats.org/officeDocument/2006/relationships/numbering" Target="numbering.xml"/><Relationship Id="rId90" Type="http://schemas.openxmlformats.org/officeDocument/2006/relationships/header" Target="header12.xml"/><Relationship Id="rId95" Type="http://schemas.openxmlformats.org/officeDocument/2006/relationships/hyperlink" Target="2CFR200_Appendix_V_Para_G(3).pdf" TargetMode="External"/><Relationship Id="rId160" Type="http://schemas.openxmlformats.org/officeDocument/2006/relationships/hyperlink" Target="http://www.coso.org/IC.htm" TargetMode="External"/><Relationship Id="rId165" Type="http://schemas.openxmlformats.org/officeDocument/2006/relationships/hyperlink" Target="https://checkpoint.riag.com/app/view/docPermaLink?DocID=iAICPAIGS:767.2440&amp;docTid=T0AICPAIGS:767.2440-1&amp;feature=ttoc&amp;lastCpReqId=97899&amp;tlltype=AICPAIGS:767.2668" TargetMode="External"/><Relationship Id="rId22" Type="http://schemas.openxmlformats.org/officeDocument/2006/relationships/hyperlink" Target="https://development.force.com/OCDKnowledgeArticles/s/topic/0TOt0000000TQhQGAW/program-policy-notices?tabset-31992=2" TargetMode="External"/><Relationship Id="rId27" Type="http://schemas.openxmlformats.org/officeDocument/2006/relationships/header" Target="header4.xml"/><Relationship Id="rId43" Type="http://schemas.openxmlformats.org/officeDocument/2006/relationships/hyperlink" Target="2CFR200_APPENDIX_I.pdf" TargetMode="External"/><Relationship Id="rId48" Type="http://schemas.openxmlformats.org/officeDocument/2006/relationships/hyperlink" Target="2CFR200.420_thru_200.475.pdf" TargetMode="External"/><Relationship Id="rId64" Type="http://schemas.openxmlformats.org/officeDocument/2006/relationships/hyperlink" Target="2CFR200.414(f).pdf" TargetMode="External"/><Relationship Id="rId69" Type="http://schemas.openxmlformats.org/officeDocument/2006/relationships/hyperlink" Target="2CFR200.18.pdf" TargetMode="External"/><Relationship Id="rId113" Type="http://schemas.openxmlformats.org/officeDocument/2006/relationships/hyperlink" Target="2CFR200.307(f).pdf" TargetMode="External"/><Relationship Id="rId118" Type="http://schemas.openxmlformats.org/officeDocument/2006/relationships/hyperlink" Target="37CFR401.2.pdf" TargetMode="External"/><Relationship Id="rId134" Type="http://schemas.openxmlformats.org/officeDocument/2006/relationships/hyperlink" Target="2CFR200.514(c).pdf" TargetMode="External"/><Relationship Id="rId139" Type="http://schemas.openxmlformats.org/officeDocument/2006/relationships/header" Target="header24.xml"/><Relationship Id="rId80" Type="http://schemas.openxmlformats.org/officeDocument/2006/relationships/hyperlink" Target="2CFR200_subpart%20E.PDF" TargetMode="External"/><Relationship Id="rId85" Type="http://schemas.openxmlformats.org/officeDocument/2006/relationships/hyperlink" Target="2CFR200_Appendix_VII_Para_D.pdf" TargetMode="External"/><Relationship Id="rId150" Type="http://schemas.openxmlformats.org/officeDocument/2006/relationships/hyperlink" Target="2CFR200.514(c).pdf" TargetMode="External"/><Relationship Id="rId155" Type="http://schemas.openxmlformats.org/officeDocument/2006/relationships/header" Target="header32.xml"/><Relationship Id="rId171" Type="http://schemas.openxmlformats.org/officeDocument/2006/relationships/hyperlink" Target="https://cfo.gov/wp-content/uploads/2014/12/Agency-Exceptions.pdf" TargetMode="External"/><Relationship Id="rId12" Type="http://schemas.openxmlformats.org/officeDocument/2006/relationships/footer" Target="footer1.xml"/><Relationship Id="rId17" Type="http://schemas.openxmlformats.org/officeDocument/2006/relationships/header" Target="header2.xml"/><Relationship Id="rId33" Type="http://schemas.openxmlformats.org/officeDocument/2006/relationships/hyperlink" Target="http://development.ohio.gov/files/cs/HPM-Part1.pdf" TargetMode="External"/><Relationship Id="rId38" Type="http://schemas.openxmlformats.org/officeDocument/2006/relationships/header" Target="header8.xml"/><Relationship Id="rId59" Type="http://schemas.openxmlformats.org/officeDocument/2006/relationships/header" Target="header9.xml"/><Relationship Id="rId103" Type="http://schemas.openxmlformats.org/officeDocument/2006/relationships/hyperlink" Target="45CFR95.507.pdf" TargetMode="External"/><Relationship Id="rId108" Type="http://schemas.openxmlformats.org/officeDocument/2006/relationships/header" Target="header17.xml"/><Relationship Id="rId124" Type="http://schemas.openxmlformats.org/officeDocument/2006/relationships/hyperlink" Target="2CFR200.307.pdf" TargetMode="External"/><Relationship Id="rId129" Type="http://schemas.openxmlformats.org/officeDocument/2006/relationships/hyperlink" Target="Program_Income_Auditobjectives.pdf" TargetMode="External"/><Relationship Id="rId54" Type="http://schemas.openxmlformats.org/officeDocument/2006/relationships/hyperlink" Target="2CFR200.464.pdf" TargetMode="External"/><Relationship Id="rId70" Type="http://schemas.openxmlformats.org/officeDocument/2006/relationships/header" Target="header11.xml"/><Relationship Id="rId75" Type="http://schemas.openxmlformats.org/officeDocument/2006/relationships/hyperlink" Target="2CFR200.430.pdf" TargetMode="External"/><Relationship Id="rId91" Type="http://schemas.openxmlformats.org/officeDocument/2006/relationships/hyperlink" Target="2CFR200_subpart%20E.PDF" TargetMode="External"/><Relationship Id="rId96" Type="http://schemas.openxmlformats.org/officeDocument/2006/relationships/hyperlink" Target="2CFR200_Appendix_VI_Para_A.pdf" TargetMode="External"/><Relationship Id="rId140" Type="http://schemas.openxmlformats.org/officeDocument/2006/relationships/header" Target="header25.xml"/><Relationship Id="rId145" Type="http://schemas.openxmlformats.org/officeDocument/2006/relationships/hyperlink" Target="http://www.gao.gov/assets/670/665712.pdf" TargetMode="External"/><Relationship Id="rId161" Type="http://schemas.openxmlformats.org/officeDocument/2006/relationships/hyperlink" Target="http://www.gao.gov/assets/670/665712.pdf" TargetMode="External"/><Relationship Id="rId16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development.ohio.gov/cs/cs_ocp.htm" TargetMode="External"/><Relationship Id="rId28" Type="http://schemas.openxmlformats.org/officeDocument/2006/relationships/hyperlink" Target="Agency%20Adoption%20of%20the%20UG%20and%20Example%20Citations.pdf" TargetMode="External"/><Relationship Id="rId36" Type="http://schemas.openxmlformats.org/officeDocument/2006/relationships/header" Target="header6.xml"/><Relationship Id="rId49" Type="http://schemas.openxmlformats.org/officeDocument/2006/relationships/hyperlink" Target="2CFR200.402_thru_411.pdf" TargetMode="External"/><Relationship Id="rId57" Type="http://schemas.openxmlformats.org/officeDocument/2006/relationships/hyperlink" Target="https://development.force.com/OCDKnowledgeArticles/s/topic/0TOt0000000TQhQGAW/program-policy-notices?tabset-31992=2" TargetMode="External"/><Relationship Id="rId106" Type="http://schemas.openxmlformats.org/officeDocument/2006/relationships/header" Target="header15.xml"/><Relationship Id="rId114" Type="http://schemas.openxmlformats.org/officeDocument/2006/relationships/hyperlink" Target="2CFR200.80.pdf" TargetMode="External"/><Relationship Id="rId119" Type="http://schemas.openxmlformats.org/officeDocument/2006/relationships/hyperlink" Target="37CFR401.14(k).pdf" TargetMode="External"/><Relationship Id="rId127" Type="http://schemas.openxmlformats.org/officeDocument/2006/relationships/hyperlink" Target="https://development.ohio.gov/cs/cs_ocp.htm" TargetMode="External"/><Relationship Id="rId10" Type="http://schemas.openxmlformats.org/officeDocument/2006/relationships/endnotes" Target="endnotes.xml"/><Relationship Id="rId31" Type="http://schemas.openxmlformats.org/officeDocument/2006/relationships/hyperlink" Target="https://development.force.com/OCDKnowledgeArticles/s/topic/0TOt0000000TQhQGAW/program-policy-notices?tabset-31992=2" TargetMode="External"/><Relationship Id="rId44" Type="http://schemas.openxmlformats.org/officeDocument/2006/relationships/hyperlink" Target="45CFR75_Appendix_IX.pdf" TargetMode="External"/><Relationship Id="rId52" Type="http://schemas.openxmlformats.org/officeDocument/2006/relationships/hyperlink" Target="2CFR200.430.pdf" TargetMode="External"/><Relationship Id="rId60" Type="http://schemas.openxmlformats.org/officeDocument/2006/relationships/hyperlink" Target="2CFR200_Appendix_VII_Para_D(1)(b).pdf" TargetMode="External"/><Relationship Id="rId65" Type="http://schemas.openxmlformats.org/officeDocument/2006/relationships/header" Target="header10.xml"/><Relationship Id="rId73" Type="http://schemas.openxmlformats.org/officeDocument/2006/relationships/hyperlink" Target="Allowable%20Costs_DirectandIndirect_ComplianceReq_Auditobjectives.pdf" TargetMode="External"/><Relationship Id="rId78" Type="http://schemas.openxmlformats.org/officeDocument/2006/relationships/hyperlink" Target="2CFR200.474.pdf" TargetMode="External"/><Relationship Id="rId81" Type="http://schemas.openxmlformats.org/officeDocument/2006/relationships/hyperlink" Target="2CFR200.402_thru_411.pdf" TargetMode="External"/><Relationship Id="rId86" Type="http://schemas.openxmlformats.org/officeDocument/2006/relationships/hyperlink" Target="2CFR200_subpart%20E.PDF" TargetMode="External"/><Relationship Id="rId94" Type="http://schemas.openxmlformats.org/officeDocument/2006/relationships/hyperlink" Target="2CFR200_Appendix_V_Para_E.pdf" TargetMode="External"/><Relationship Id="rId99" Type="http://schemas.openxmlformats.org/officeDocument/2006/relationships/header" Target="header13.xml"/><Relationship Id="rId101" Type="http://schemas.openxmlformats.org/officeDocument/2006/relationships/hyperlink" Target="2CFR200.420_thru_200.475.pdf" TargetMode="External"/><Relationship Id="rId122" Type="http://schemas.openxmlformats.org/officeDocument/2006/relationships/hyperlink" Target="2CFR200.307(f).pdf" TargetMode="External"/><Relationship Id="rId130" Type="http://schemas.openxmlformats.org/officeDocument/2006/relationships/hyperlink" Target="2CFR200.307(e).pdf" TargetMode="External"/><Relationship Id="rId135" Type="http://schemas.openxmlformats.org/officeDocument/2006/relationships/hyperlink" Target="OMB_Compliance_Supplement_Part_6.pdf" TargetMode="External"/><Relationship Id="rId143" Type="http://schemas.openxmlformats.org/officeDocument/2006/relationships/hyperlink" Target="OMB_Compliance_Supplement_Part_6.pdf" TargetMode="External"/><Relationship Id="rId148" Type="http://schemas.openxmlformats.org/officeDocument/2006/relationships/header" Target="header29.xml"/><Relationship Id="rId151" Type="http://schemas.openxmlformats.org/officeDocument/2006/relationships/hyperlink" Target="OMB_Compliance_Supplement_Part_6.pdf" TargetMode="External"/><Relationship Id="rId156" Type="http://schemas.openxmlformats.org/officeDocument/2006/relationships/header" Target="header33.xml"/><Relationship Id="rId164" Type="http://schemas.openxmlformats.org/officeDocument/2006/relationships/header" Target="header37.xml"/><Relationship Id="rId169" Type="http://schemas.openxmlformats.org/officeDocument/2006/relationships/hyperlink" Target="OMB_Compliance_Supplement_APP_I.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eader" Target="header38.xml"/><Relationship Id="rId13" Type="http://schemas.openxmlformats.org/officeDocument/2006/relationships/hyperlink" Target="OMB_Compliance_Supplement_APP_II.pdf" TargetMode="External"/><Relationship Id="rId18" Type="http://schemas.openxmlformats.org/officeDocument/2006/relationships/hyperlink" Target="Performing%20Tests%20to%20Evaluate%20the%20Effectiveness%20of%20Controls%20throughout%20this%20FACCR.pdf" TargetMode="External"/><Relationship Id="rId39" Type="http://schemas.openxmlformats.org/officeDocument/2006/relationships/hyperlink" Target="Agency%20Adoption%20of%20the%20UG%20and%20Example%20Citations.pdf" TargetMode="External"/><Relationship Id="rId109" Type="http://schemas.openxmlformats.org/officeDocument/2006/relationships/hyperlink" Target="Eligibility_Auditobjectives.pdf" TargetMode="External"/><Relationship Id="rId34" Type="http://schemas.openxmlformats.org/officeDocument/2006/relationships/header" Target="header5.xml"/><Relationship Id="rId50" Type="http://schemas.openxmlformats.org/officeDocument/2006/relationships/hyperlink" Target="Selected_Items_of_Cost_Part_3.2_ComplianceSupplement.pdf" TargetMode="External"/><Relationship Id="rId55" Type="http://schemas.openxmlformats.org/officeDocument/2006/relationships/hyperlink" Target="2CFR200.474.pdf" TargetMode="External"/><Relationship Id="rId76" Type="http://schemas.openxmlformats.org/officeDocument/2006/relationships/hyperlink" Target="2CFR200.431.pdf" TargetMode="External"/><Relationship Id="rId97" Type="http://schemas.openxmlformats.org/officeDocument/2006/relationships/hyperlink" Target="45CFR95%20Subpart%20E.pdf" TargetMode="External"/><Relationship Id="rId104" Type="http://schemas.openxmlformats.org/officeDocument/2006/relationships/header" Target="header14.xml"/><Relationship Id="rId120" Type="http://schemas.openxmlformats.org/officeDocument/2006/relationships/hyperlink" Target="2CFR200.307(b).pdf" TargetMode="External"/><Relationship Id="rId125" Type="http://schemas.openxmlformats.org/officeDocument/2006/relationships/hyperlink" Target="https://development.force.com/OCDKnowledgeArticles/s/topic/0TOt0000000TQhQGAW/program-policy-notices?tabset-31992=2" TargetMode="External"/><Relationship Id="rId141" Type="http://schemas.openxmlformats.org/officeDocument/2006/relationships/header" Target="header26.xml"/><Relationship Id="rId146" Type="http://schemas.openxmlformats.org/officeDocument/2006/relationships/header" Target="header27.xml"/><Relationship Id="rId167" Type="http://schemas.openxmlformats.org/officeDocument/2006/relationships/hyperlink" Target="2CFR200.516.pdf" TargetMode="Externa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yperlink" Target="2CFR200.402_thru_411.pdf" TargetMode="External"/><Relationship Id="rId162" Type="http://schemas.openxmlformats.org/officeDocument/2006/relationships/header" Target="header35.xml"/><Relationship Id="rId2" Type="http://schemas.openxmlformats.org/officeDocument/2006/relationships/customXml" Target="../customXml/item2.xml"/><Relationship Id="rId29" Type="http://schemas.openxmlformats.org/officeDocument/2006/relationships/hyperlink" Target="2CFR200_Subpart%20E.pdf" TargetMode="External"/><Relationship Id="rId24" Type="http://schemas.openxmlformats.org/officeDocument/2006/relationships/hyperlink" Target="http://www.ohioauditor.gov/references/practiceaids.html" TargetMode="External"/><Relationship Id="rId40" Type="http://schemas.openxmlformats.org/officeDocument/2006/relationships/hyperlink" Target="2CFR200_Subpart%20E.PDF" TargetMode="External"/><Relationship Id="rId45" Type="http://schemas.openxmlformats.org/officeDocument/2006/relationships/hyperlink" Target="2CFR200_Subpart%20E.PDF" TargetMode="External"/><Relationship Id="rId66" Type="http://schemas.openxmlformats.org/officeDocument/2006/relationships/hyperlink" Target="2CFR200_subpart%20E.PDF" TargetMode="External"/><Relationship Id="rId87" Type="http://schemas.openxmlformats.org/officeDocument/2006/relationships/hyperlink" Target="2CFR200.430.pdf" TargetMode="External"/><Relationship Id="rId110" Type="http://schemas.openxmlformats.org/officeDocument/2006/relationships/header" Target="header18.xml"/><Relationship Id="rId115" Type="http://schemas.openxmlformats.org/officeDocument/2006/relationships/hyperlink" Target="2CFR200.307(c).pdf" TargetMode="External"/><Relationship Id="rId131" Type="http://schemas.openxmlformats.org/officeDocument/2006/relationships/header" Target="header21.xml"/><Relationship Id="rId136" Type="http://schemas.openxmlformats.org/officeDocument/2006/relationships/hyperlink" Target="http://www.coso.org/IC.htm" TargetMode="External"/><Relationship Id="rId157" Type="http://schemas.openxmlformats.org/officeDocument/2006/relationships/header" Target="header34.xml"/><Relationship Id="rId61" Type="http://schemas.openxmlformats.org/officeDocument/2006/relationships/hyperlink" Target="2CFR200.403.pdf" TargetMode="External"/><Relationship Id="rId82" Type="http://schemas.openxmlformats.org/officeDocument/2006/relationships/hyperlink" Target="2CFR200.420_thru_200.475.pdf" TargetMode="External"/><Relationship Id="rId152" Type="http://schemas.openxmlformats.org/officeDocument/2006/relationships/hyperlink" Target="http://www.coso.org/IC.htm" TargetMode="External"/><Relationship Id="rId173" Type="http://schemas.openxmlformats.org/officeDocument/2006/relationships/fontTable" Target="fontTable.xml"/><Relationship Id="rId19" Type="http://schemas.openxmlformats.org/officeDocument/2006/relationships/hyperlink" Target="Improper%20Payments.pdf" TargetMode="External"/><Relationship Id="rId14" Type="http://schemas.openxmlformats.org/officeDocument/2006/relationships/hyperlink" Target="Agency%20Adoption%20of%20the%20UG%20and%20Example%20Citations.pdf" TargetMode="External"/><Relationship Id="rId30" Type="http://schemas.openxmlformats.org/officeDocument/2006/relationships/hyperlink" Target="2CFR200.420_thru_200.475.pdf" TargetMode="External"/><Relationship Id="rId35" Type="http://schemas.openxmlformats.org/officeDocument/2006/relationships/hyperlink" Target="Activities_Allowed_or_Unallowed_Audit_Objectives.pdf" TargetMode="External"/><Relationship Id="rId56" Type="http://schemas.openxmlformats.org/officeDocument/2006/relationships/hyperlink" Target="https://development.force.com/OCDKnowledgeArticles/s/topic/0TOt0000000TQhQGAW/program-policy-notices?tabset-31992=2" TargetMode="External"/><Relationship Id="rId77" Type="http://schemas.openxmlformats.org/officeDocument/2006/relationships/hyperlink" Target="2CFR200.464.pdf" TargetMode="External"/><Relationship Id="rId100" Type="http://schemas.openxmlformats.org/officeDocument/2006/relationships/hyperlink" Target="2CFR200.402_thru_411.pdf" TargetMode="External"/><Relationship Id="rId105" Type="http://schemas.openxmlformats.org/officeDocument/2006/relationships/hyperlink" Target="Cost%20Principles%20for%20Nonprofit%20Organizations.pdf" TargetMode="External"/><Relationship Id="rId126" Type="http://schemas.openxmlformats.org/officeDocument/2006/relationships/hyperlink" Target="https://development.force.com/OCDKnowledgeArticles/s/topic/0TOt0000000TQhQGAW/program-policy-notices?tabset-31992=2" TargetMode="External"/><Relationship Id="rId147" Type="http://schemas.openxmlformats.org/officeDocument/2006/relationships/header" Target="header28.xml"/><Relationship Id="rId168" Type="http://schemas.openxmlformats.org/officeDocument/2006/relationships/hyperlink" Target="2CFR200.511(b).pdf" TargetMode="External"/><Relationship Id="rId8" Type="http://schemas.openxmlformats.org/officeDocument/2006/relationships/webSettings" Target="webSettings.xml"/><Relationship Id="rId51" Type="http://schemas.openxmlformats.org/officeDocument/2006/relationships/hyperlink" Target="2CFR200.302.pdf" TargetMode="External"/><Relationship Id="rId72" Type="http://schemas.openxmlformats.org/officeDocument/2006/relationships/hyperlink" Target="2CFR200_Appendix_VII_Para_B.pdf" TargetMode="External"/><Relationship Id="rId93" Type="http://schemas.openxmlformats.org/officeDocument/2006/relationships/hyperlink" Target="2CFR200.420_thru_200.475.pdf" TargetMode="External"/><Relationship Id="rId98" Type="http://schemas.openxmlformats.org/officeDocument/2006/relationships/hyperlink" Target="Allowable%20Costs_State%20Public%20Assistance%20Agency%20Costs_OMB%20supplement.pdf" TargetMode="External"/><Relationship Id="rId121" Type="http://schemas.openxmlformats.org/officeDocument/2006/relationships/hyperlink" Target="2CFR200.307(e).pdf" TargetMode="External"/><Relationship Id="rId142" Type="http://schemas.openxmlformats.org/officeDocument/2006/relationships/hyperlink" Target="2CFR200.514(c).pdf" TargetMode="External"/><Relationship Id="rId163" Type="http://schemas.openxmlformats.org/officeDocument/2006/relationships/header" Target="header36.xml"/><Relationship Id="rId3" Type="http://schemas.openxmlformats.org/officeDocument/2006/relationships/customXml" Target="../customXml/item3.xml"/><Relationship Id="rId25" Type="http://schemas.openxmlformats.org/officeDocument/2006/relationships/hyperlink" Target="http://www.ohioauditor.gov/references/practiceaids.html" TargetMode="External"/><Relationship Id="rId46" Type="http://schemas.openxmlformats.org/officeDocument/2006/relationships/hyperlink" Target="2CFR200_Appendix_III_thru_VII.pdf" TargetMode="External"/><Relationship Id="rId67" Type="http://schemas.openxmlformats.org/officeDocument/2006/relationships/hyperlink" Target="2CFR200_Appendix_III_thru_VII.pdf" TargetMode="External"/><Relationship Id="rId116" Type="http://schemas.openxmlformats.org/officeDocument/2006/relationships/hyperlink" Target="2CFR200.307(d).pdf" TargetMode="External"/><Relationship Id="rId137" Type="http://schemas.openxmlformats.org/officeDocument/2006/relationships/hyperlink" Target="http://www.gao.gov/assets/670/665712.pdf" TargetMode="External"/><Relationship Id="rId158" Type="http://schemas.openxmlformats.org/officeDocument/2006/relationships/hyperlink" Target="2CFR200.514(c).pdf" TargetMode="External"/><Relationship Id="rId20" Type="http://schemas.openxmlformats.org/officeDocument/2006/relationships/hyperlink" Target="https://www.hudexchange.info/home/" TargetMode="External"/><Relationship Id="rId41" Type="http://schemas.openxmlformats.org/officeDocument/2006/relationships/hyperlink" Target="2CFR200.101.pdf" TargetMode="External"/><Relationship Id="rId62" Type="http://schemas.openxmlformats.org/officeDocument/2006/relationships/hyperlink" Target="2CFR200.400(g).pdf" TargetMode="External"/><Relationship Id="rId83" Type="http://schemas.openxmlformats.org/officeDocument/2006/relationships/hyperlink" Target="2CFR200.430.pdf" TargetMode="External"/><Relationship Id="rId88" Type="http://schemas.openxmlformats.org/officeDocument/2006/relationships/hyperlink" Target="2CFR200_Appendix_V.pdf" TargetMode="External"/><Relationship Id="rId111" Type="http://schemas.openxmlformats.org/officeDocument/2006/relationships/header" Target="header19.xml"/><Relationship Id="rId132" Type="http://schemas.openxmlformats.org/officeDocument/2006/relationships/hyperlink" Target="https://www.dol.gov/whd/govcontracts/dbra.htm" TargetMode="External"/><Relationship Id="rId153" Type="http://schemas.openxmlformats.org/officeDocument/2006/relationships/hyperlink" Target="http://www.gao.gov/assets/670/665712.pdf" TargetMode="External"/><Relationship Id="rId17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FFA301-3DFD-4A17-86C7-18534E6B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20615</Words>
  <Characters>129172</Characters>
  <Application>Microsoft Office Word</Application>
  <DocSecurity>0</DocSecurity>
  <Lines>1076</Lines>
  <Paragraphs>298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149489</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2020-02-18T14:16:00Z</dcterms:created>
  <dcterms:modified xsi:type="dcterms:W3CDTF">2020-02-18T14:17:00Z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