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19217776" w14:textId="77777777" w:rsidR="00B2139E" w:rsidRPr="00AD6F4E" w:rsidRDefault="00B2139E" w:rsidP="00B2139E">
            <w:pPr>
              <w:rPr>
                <w:rFonts w:ascii="Arial" w:hAnsi="Arial" w:cs="Arial"/>
              </w:rPr>
            </w:pPr>
            <w:r w:rsidRPr="00AD6F4E">
              <w:rPr>
                <w:rFonts w:ascii="Arial" w:hAnsi="Arial" w:cs="Arial"/>
              </w:rPr>
              <w:t>Medical Assistance Program (Medicaid; Title XIX)</w:t>
            </w:r>
          </w:p>
          <w:p w14:paraId="33F0B3E6" w14:textId="77777777" w:rsidR="00B2139E" w:rsidRPr="00AD6F4E" w:rsidRDefault="00B2139E" w:rsidP="00B2139E">
            <w:pPr>
              <w:rPr>
                <w:rFonts w:ascii="Arial" w:hAnsi="Arial" w:cs="Arial"/>
              </w:rPr>
            </w:pPr>
          </w:p>
          <w:p w14:paraId="3B525937" w14:textId="343243B7" w:rsidR="007814B6" w:rsidRPr="00D94F69" w:rsidRDefault="00B2139E" w:rsidP="00B2139E">
            <w:pPr>
              <w:jc w:val="both"/>
              <w:rPr>
                <w:rFonts w:ascii="Arial" w:hAnsi="Arial" w:cs="Arial"/>
              </w:rPr>
            </w:pPr>
            <w:r w:rsidRPr="00AD6F4E">
              <w:rPr>
                <w:rFonts w:ascii="Arial" w:hAnsi="Arial" w:cs="Arial"/>
                <w:i/>
              </w:rPr>
              <w:t>[Note: #93.775 (State Medicaid Fraud Control Units) and #93.777 (State Survey and Certification of Health Care Providers and Suppliers Medicare – Title XVIII) are also clustered with #93.778. However, these programs should only apply at the State level. If auditors encounter these programs at the local level, please contact CFAE for guidance.]</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60BBF62D" w:rsidR="007814B6" w:rsidRPr="00D94F69" w:rsidRDefault="00B2139E" w:rsidP="006672EA">
            <w:pPr>
              <w:jc w:val="both"/>
              <w:rPr>
                <w:rFonts w:ascii="Arial" w:hAnsi="Arial" w:cs="Arial"/>
              </w:rPr>
            </w:pPr>
            <w:r>
              <w:rPr>
                <w:rFonts w:ascii="Arial" w:hAnsi="Arial" w:cs="Arial"/>
              </w:rPr>
              <w:t>93.778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C5EC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C5EC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C5EC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C5EC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C5EC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C5EC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C5EC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C5EC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C5EC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C5EC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C5EC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66862372"/>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601837C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B2139E">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r w:rsidRPr="00216FD6">
        <w:rPr>
          <w:rFonts w:ascii="Arial" w:hAnsi="Arial" w:cs="Arial"/>
          <w:b/>
          <w:color w:val="FF0000"/>
          <w:sz w:val="28"/>
          <w:szCs w:val="28"/>
          <w:u w:val="single"/>
        </w:rPr>
        <w:lastRenderedPageBreak/>
        <w:t>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0F828CBA" w:rsidR="00C90CEF"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005A43F9" w14:textId="77777777" w:rsidR="00B2139E" w:rsidRPr="00AD6F4E" w:rsidRDefault="00B2139E" w:rsidP="00B2139E">
      <w:pPr>
        <w:jc w:val="both"/>
        <w:rPr>
          <w:rFonts w:ascii="Arial" w:hAnsi="Arial" w:cs="Arial"/>
          <w:color w:val="FF0000"/>
          <w:sz w:val="20"/>
        </w:rPr>
      </w:pPr>
      <w:r w:rsidRPr="00AD6F4E">
        <w:rPr>
          <w:rFonts w:ascii="Arial" w:hAnsi="Arial" w:cs="Arial"/>
          <w:color w:val="FF0000"/>
          <w:sz w:val="20"/>
        </w:rPr>
        <w:t xml:space="preserve">NOTE:  </w:t>
      </w:r>
    </w:p>
    <w:p w14:paraId="21EE5EAE" w14:textId="77777777" w:rsidR="00B2139E" w:rsidRPr="00AD6F4E" w:rsidRDefault="00B2139E" w:rsidP="00BC5EC1">
      <w:pPr>
        <w:numPr>
          <w:ilvl w:val="0"/>
          <w:numId w:val="54"/>
        </w:numPr>
        <w:jc w:val="both"/>
        <w:rPr>
          <w:rFonts w:ascii="Arial" w:hAnsi="Arial" w:cs="Arial"/>
          <w:color w:val="FF0000"/>
          <w:sz w:val="20"/>
        </w:rPr>
      </w:pPr>
      <w:r w:rsidRPr="00AD6F4E">
        <w:rPr>
          <w:rFonts w:ascii="Arial" w:hAnsi="Arial" w:cs="Arial"/>
          <w:color w:val="FF0000"/>
          <w:sz w:val="20"/>
        </w:rPr>
        <w:t xml:space="preserve">Please review the </w:t>
      </w:r>
      <w:proofErr w:type="spellStart"/>
      <w:r w:rsidRPr="00AD6F4E">
        <w:rPr>
          <w:rFonts w:ascii="Arial" w:hAnsi="Arial" w:cs="Arial"/>
          <w:color w:val="FF0000"/>
          <w:sz w:val="20"/>
        </w:rPr>
        <w:t>ODODD</w:t>
      </w:r>
      <w:proofErr w:type="spellEnd"/>
      <w:r w:rsidRPr="00AD6F4E">
        <w:rPr>
          <w:rFonts w:ascii="Arial" w:hAnsi="Arial" w:cs="Arial"/>
          <w:color w:val="FF0000"/>
          <w:sz w:val="20"/>
        </w:rPr>
        <w:t xml:space="preserve"> Medicaid payment confirmation on the AOS Confirmations page. </w:t>
      </w:r>
    </w:p>
    <w:p w14:paraId="50B30E08" w14:textId="26A9B74B" w:rsidR="00B2139E" w:rsidRPr="006264FC" w:rsidRDefault="00B2139E" w:rsidP="00BC5EC1">
      <w:pPr>
        <w:numPr>
          <w:ilvl w:val="0"/>
          <w:numId w:val="54"/>
        </w:numPr>
        <w:jc w:val="both"/>
        <w:rPr>
          <w:rFonts w:ascii="Arial" w:hAnsi="Arial" w:cs="Arial"/>
          <w:color w:val="FF0000"/>
          <w:sz w:val="20"/>
        </w:rPr>
      </w:pPr>
      <w:r w:rsidRPr="00AD6F4E">
        <w:rPr>
          <w:rFonts w:ascii="Arial" w:hAnsi="Arial" w:cs="Arial"/>
          <w:color w:val="FF0000"/>
          <w:sz w:val="20"/>
        </w:rPr>
        <w:t xml:space="preserve">In accordance with 2 CFR section 200.519, when the auditor is using the risk-based approach for determining major programs, the auditor should consider that the Department of Health and Human Services (HHS) has identified the Medical Assistance Program (Medicaid) as a program of higher risk.  </w:t>
      </w:r>
      <w:r w:rsidRPr="00AD6F4E">
        <w:rPr>
          <w:rFonts w:ascii="Arial" w:hAnsi="Arial" w:cs="Arial"/>
          <w:color w:val="FF0000"/>
          <w:spacing w:val="1"/>
          <w:sz w:val="20"/>
        </w:rPr>
        <w:t>W</w:t>
      </w:r>
      <w:r w:rsidRPr="00AD6F4E">
        <w:rPr>
          <w:rFonts w:ascii="Arial" w:hAnsi="Arial" w:cs="Arial"/>
          <w:color w:val="FF0000"/>
          <w:sz w:val="20"/>
        </w:rPr>
        <w:t>hile</w:t>
      </w:r>
      <w:r w:rsidRPr="00AD6F4E">
        <w:rPr>
          <w:rFonts w:ascii="Arial" w:hAnsi="Arial" w:cs="Arial"/>
          <w:color w:val="FF0000"/>
          <w:spacing w:val="-1"/>
          <w:sz w:val="20"/>
        </w:rPr>
        <w:t xml:space="preserve"> </w:t>
      </w:r>
      <w:r w:rsidRPr="00AD6F4E">
        <w:rPr>
          <w:rFonts w:ascii="Arial" w:hAnsi="Arial" w:cs="Arial"/>
          <w:color w:val="FF0000"/>
          <w:sz w:val="20"/>
        </w:rPr>
        <w:t>not p</w:t>
      </w:r>
      <w:r w:rsidRPr="00AD6F4E">
        <w:rPr>
          <w:rFonts w:ascii="Arial" w:hAnsi="Arial" w:cs="Arial"/>
          <w:color w:val="FF0000"/>
          <w:spacing w:val="-1"/>
          <w:sz w:val="20"/>
        </w:rPr>
        <w:t>rec</w:t>
      </w:r>
      <w:r w:rsidRPr="00AD6F4E">
        <w:rPr>
          <w:rFonts w:ascii="Arial" w:hAnsi="Arial" w:cs="Arial"/>
          <w:color w:val="FF0000"/>
          <w:sz w:val="20"/>
        </w:rPr>
        <w:t>luding</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n</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uditor</w:t>
      </w:r>
      <w:r w:rsidRPr="00AD6F4E">
        <w:rPr>
          <w:rFonts w:ascii="Arial" w:hAnsi="Arial" w:cs="Arial"/>
          <w:color w:val="FF0000"/>
          <w:spacing w:val="-1"/>
          <w:sz w:val="20"/>
        </w:rPr>
        <w:t xml:space="preserve"> fr</w:t>
      </w:r>
      <w:r w:rsidRPr="00AD6F4E">
        <w:rPr>
          <w:rFonts w:ascii="Arial" w:hAnsi="Arial" w:cs="Arial"/>
          <w:color w:val="FF0000"/>
          <w:sz w:val="20"/>
        </w:rPr>
        <w:t>om d</w:t>
      </w:r>
      <w:r w:rsidRPr="00AD6F4E">
        <w:rPr>
          <w:rFonts w:ascii="Arial" w:hAnsi="Arial" w:cs="Arial"/>
          <w:color w:val="FF0000"/>
          <w:spacing w:val="-1"/>
          <w:sz w:val="20"/>
        </w:rPr>
        <w:t>e</w:t>
      </w:r>
      <w:r w:rsidRPr="00AD6F4E">
        <w:rPr>
          <w:rFonts w:ascii="Arial" w:hAnsi="Arial" w:cs="Arial"/>
          <w:color w:val="FF0000"/>
          <w:sz w:val="20"/>
        </w:rPr>
        <w:t>t</w:t>
      </w:r>
      <w:r w:rsidRPr="00AD6F4E">
        <w:rPr>
          <w:rFonts w:ascii="Arial" w:hAnsi="Arial" w:cs="Arial"/>
          <w:color w:val="FF0000"/>
          <w:spacing w:val="1"/>
          <w:sz w:val="20"/>
        </w:rPr>
        <w:t>e</w:t>
      </w:r>
      <w:r w:rsidRPr="00AD6F4E">
        <w:rPr>
          <w:rFonts w:ascii="Arial" w:hAnsi="Arial" w:cs="Arial"/>
          <w:color w:val="FF0000"/>
          <w:spacing w:val="-1"/>
          <w:sz w:val="20"/>
        </w:rPr>
        <w:t>r</w:t>
      </w:r>
      <w:r w:rsidRPr="00AD6F4E">
        <w:rPr>
          <w:rFonts w:ascii="Arial" w:hAnsi="Arial" w:cs="Arial"/>
          <w:color w:val="FF0000"/>
          <w:sz w:val="20"/>
        </w:rPr>
        <w:t>mining th</w:t>
      </w:r>
      <w:r w:rsidRPr="00AD6F4E">
        <w:rPr>
          <w:rFonts w:ascii="Arial" w:hAnsi="Arial" w:cs="Arial"/>
          <w:color w:val="FF0000"/>
          <w:spacing w:val="-1"/>
          <w:sz w:val="20"/>
        </w:rPr>
        <w:t>a</w:t>
      </w:r>
      <w:r w:rsidRPr="00AD6F4E">
        <w:rPr>
          <w:rFonts w:ascii="Arial" w:hAnsi="Arial" w:cs="Arial"/>
          <w:color w:val="FF0000"/>
          <w:sz w:val="20"/>
        </w:rPr>
        <w:t>t the</w:t>
      </w:r>
      <w:r w:rsidRPr="00AD6F4E">
        <w:rPr>
          <w:rFonts w:ascii="Arial" w:hAnsi="Arial" w:cs="Arial"/>
          <w:color w:val="FF0000"/>
          <w:spacing w:val="-1"/>
          <w:sz w:val="20"/>
        </w:rPr>
        <w:t xml:space="preserve"> </w:t>
      </w:r>
      <w:r w:rsidRPr="00AD6F4E">
        <w:rPr>
          <w:rFonts w:ascii="Arial" w:hAnsi="Arial" w:cs="Arial"/>
          <w:color w:val="FF0000"/>
          <w:sz w:val="20"/>
        </w:rPr>
        <w:t>M</w:t>
      </w:r>
      <w:r w:rsidRPr="00AD6F4E">
        <w:rPr>
          <w:rFonts w:ascii="Arial" w:hAnsi="Arial" w:cs="Arial"/>
          <w:color w:val="FF0000"/>
          <w:spacing w:val="-1"/>
          <w:sz w:val="20"/>
        </w:rPr>
        <w:t>e</w:t>
      </w:r>
      <w:r w:rsidRPr="00AD6F4E">
        <w:rPr>
          <w:rFonts w:ascii="Arial" w:hAnsi="Arial" w:cs="Arial"/>
          <w:color w:val="FF0000"/>
          <w:sz w:val="20"/>
        </w:rPr>
        <w:t>di</w:t>
      </w:r>
      <w:r w:rsidRPr="00AD6F4E">
        <w:rPr>
          <w:rFonts w:ascii="Arial" w:hAnsi="Arial" w:cs="Arial"/>
          <w:color w:val="FF0000"/>
          <w:spacing w:val="-1"/>
          <w:sz w:val="20"/>
        </w:rPr>
        <w:t>ca</w:t>
      </w:r>
      <w:r w:rsidRPr="00AD6F4E">
        <w:rPr>
          <w:rFonts w:ascii="Arial" w:hAnsi="Arial" w:cs="Arial"/>
          <w:color w:val="FF0000"/>
          <w:sz w:val="20"/>
        </w:rPr>
        <w:t xml:space="preserve">id </w:t>
      </w:r>
      <w:r w:rsidRPr="00AD6F4E">
        <w:rPr>
          <w:rFonts w:ascii="Arial" w:hAnsi="Arial" w:cs="Arial"/>
          <w:color w:val="FF0000"/>
          <w:spacing w:val="-1"/>
          <w:sz w:val="20"/>
        </w:rPr>
        <w:t>c</w:t>
      </w:r>
      <w:r w:rsidRPr="00AD6F4E">
        <w:rPr>
          <w:rFonts w:ascii="Arial" w:hAnsi="Arial" w:cs="Arial"/>
          <w:color w:val="FF0000"/>
          <w:sz w:val="20"/>
        </w:rPr>
        <w:t>lust</w:t>
      </w:r>
      <w:r w:rsidRPr="00AD6F4E">
        <w:rPr>
          <w:rFonts w:ascii="Arial" w:hAnsi="Arial" w:cs="Arial"/>
          <w:color w:val="FF0000"/>
          <w:spacing w:val="-1"/>
          <w:sz w:val="20"/>
        </w:rPr>
        <w:t>e</w:t>
      </w:r>
      <w:r w:rsidRPr="00AD6F4E">
        <w:rPr>
          <w:rFonts w:ascii="Arial" w:hAnsi="Arial" w:cs="Arial"/>
          <w:color w:val="FF0000"/>
          <w:sz w:val="20"/>
        </w:rPr>
        <w:t>r</w:t>
      </w:r>
      <w:r w:rsidRPr="00AD6F4E">
        <w:rPr>
          <w:rFonts w:ascii="Arial" w:hAnsi="Arial" w:cs="Arial"/>
          <w:color w:val="FF0000"/>
          <w:spacing w:val="2"/>
          <w:sz w:val="20"/>
        </w:rPr>
        <w:t xml:space="preserve"> </w:t>
      </w:r>
      <w:r w:rsidRPr="00AD6F4E">
        <w:rPr>
          <w:rFonts w:ascii="Arial" w:hAnsi="Arial" w:cs="Arial"/>
          <w:color w:val="FF0000"/>
          <w:sz w:val="20"/>
        </w:rPr>
        <w:t>qu</w:t>
      </w:r>
      <w:r w:rsidRPr="00AD6F4E">
        <w:rPr>
          <w:rFonts w:ascii="Arial" w:hAnsi="Arial" w:cs="Arial"/>
          <w:color w:val="FF0000"/>
          <w:spacing w:val="-1"/>
          <w:sz w:val="20"/>
        </w:rPr>
        <w:t>a</w:t>
      </w:r>
      <w:r w:rsidRPr="00AD6F4E">
        <w:rPr>
          <w:rFonts w:ascii="Arial" w:hAnsi="Arial" w:cs="Arial"/>
          <w:color w:val="FF0000"/>
          <w:sz w:val="20"/>
        </w:rPr>
        <w:t>li</w:t>
      </w:r>
      <w:r w:rsidRPr="00AD6F4E">
        <w:rPr>
          <w:rFonts w:ascii="Arial" w:hAnsi="Arial" w:cs="Arial"/>
          <w:color w:val="FF0000"/>
          <w:spacing w:val="-1"/>
          <w:sz w:val="20"/>
        </w:rPr>
        <w:t>f</w:t>
      </w:r>
      <w:r w:rsidRPr="00AD6F4E">
        <w:rPr>
          <w:rFonts w:ascii="Arial" w:hAnsi="Arial" w:cs="Arial"/>
          <w:color w:val="FF0000"/>
          <w:sz w:val="20"/>
        </w:rPr>
        <w:t>i</w:t>
      </w:r>
      <w:r w:rsidRPr="00AD6F4E">
        <w:rPr>
          <w:rFonts w:ascii="Arial" w:hAnsi="Arial" w:cs="Arial"/>
          <w:color w:val="FF0000"/>
          <w:spacing w:val="-1"/>
          <w:sz w:val="20"/>
        </w:rPr>
        <w:t>e</w:t>
      </w:r>
      <w:r w:rsidRPr="00AD6F4E">
        <w:rPr>
          <w:rFonts w:ascii="Arial" w:hAnsi="Arial" w:cs="Arial"/>
          <w:color w:val="FF0000"/>
          <w:sz w:val="20"/>
        </w:rPr>
        <w:t xml:space="preserve">s </w:t>
      </w:r>
      <w:r w:rsidRPr="00AD6F4E">
        <w:rPr>
          <w:rFonts w:ascii="Arial" w:hAnsi="Arial" w:cs="Arial"/>
          <w:color w:val="FF0000"/>
          <w:spacing w:val="-1"/>
          <w:sz w:val="20"/>
        </w:rPr>
        <w:t>a</w:t>
      </w:r>
      <w:r w:rsidRPr="00AD6F4E">
        <w:rPr>
          <w:rFonts w:ascii="Arial" w:hAnsi="Arial" w:cs="Arial"/>
          <w:color w:val="FF0000"/>
          <w:sz w:val="20"/>
        </w:rPr>
        <w:t>s a</w:t>
      </w:r>
      <w:r w:rsidRPr="00AD6F4E">
        <w:rPr>
          <w:rFonts w:ascii="Arial" w:hAnsi="Arial" w:cs="Arial"/>
          <w:color w:val="FF0000"/>
          <w:spacing w:val="-1"/>
          <w:sz w:val="20"/>
        </w:rPr>
        <w:t xml:space="preserve"> </w:t>
      </w:r>
      <w:r w:rsidRPr="00AD6F4E">
        <w:rPr>
          <w:rFonts w:ascii="Arial" w:hAnsi="Arial" w:cs="Arial"/>
          <w:color w:val="FF0000"/>
          <w:sz w:val="20"/>
        </w:rPr>
        <w:t xml:space="preserve">low- </w:t>
      </w:r>
      <w:r w:rsidRPr="00AD6F4E">
        <w:rPr>
          <w:rFonts w:ascii="Arial" w:hAnsi="Arial" w:cs="Arial"/>
          <w:color w:val="FF0000"/>
          <w:spacing w:val="-1"/>
          <w:sz w:val="20"/>
        </w:rPr>
        <w:t>r</w:t>
      </w:r>
      <w:r w:rsidRPr="00AD6F4E">
        <w:rPr>
          <w:rFonts w:ascii="Arial" w:hAnsi="Arial" w:cs="Arial"/>
          <w:color w:val="FF0000"/>
          <w:sz w:val="20"/>
        </w:rPr>
        <w:t>isk p</w:t>
      </w:r>
      <w:r w:rsidRPr="00AD6F4E">
        <w:rPr>
          <w:rFonts w:ascii="Arial" w:hAnsi="Arial" w:cs="Arial"/>
          <w:color w:val="FF0000"/>
          <w:spacing w:val="-1"/>
          <w:sz w:val="20"/>
        </w:rPr>
        <w:t>r</w:t>
      </w:r>
      <w:r w:rsidRPr="00AD6F4E">
        <w:rPr>
          <w:rFonts w:ascii="Arial" w:hAnsi="Arial" w:cs="Arial"/>
          <w:color w:val="FF0000"/>
          <w:sz w:val="20"/>
        </w:rPr>
        <w:t>og</w:t>
      </w:r>
      <w:r w:rsidRPr="00AD6F4E">
        <w:rPr>
          <w:rFonts w:ascii="Arial" w:hAnsi="Arial" w:cs="Arial"/>
          <w:color w:val="FF0000"/>
          <w:spacing w:val="-1"/>
          <w:sz w:val="20"/>
        </w:rPr>
        <w:t>ra</w:t>
      </w:r>
      <w:r w:rsidRPr="00AD6F4E">
        <w:rPr>
          <w:rFonts w:ascii="Arial" w:hAnsi="Arial" w:cs="Arial"/>
          <w:color w:val="FF0000"/>
          <w:sz w:val="20"/>
        </w:rPr>
        <w:t xml:space="preserve">m </w:t>
      </w:r>
      <w:r w:rsidRPr="00AD6F4E">
        <w:rPr>
          <w:rFonts w:ascii="Arial" w:hAnsi="Arial" w:cs="Arial"/>
          <w:color w:val="FF0000"/>
          <w:spacing w:val="2"/>
          <w:sz w:val="20"/>
        </w:rPr>
        <w:t>(</w:t>
      </w:r>
      <w:r w:rsidRPr="00AD6F4E">
        <w:rPr>
          <w:rFonts w:ascii="Arial" w:hAnsi="Arial" w:cs="Arial"/>
          <w:color w:val="FF0000"/>
          <w:spacing w:val="-1"/>
          <w:sz w:val="20"/>
        </w:rPr>
        <w:t>e</w:t>
      </w:r>
      <w:r w:rsidRPr="00AD6F4E">
        <w:rPr>
          <w:rFonts w:ascii="Arial" w:hAnsi="Arial" w:cs="Arial"/>
          <w:color w:val="FF0000"/>
          <w:spacing w:val="2"/>
          <w:sz w:val="20"/>
        </w:rPr>
        <w:t>.</w:t>
      </w:r>
      <w:r w:rsidRPr="00AD6F4E">
        <w:rPr>
          <w:rFonts w:ascii="Arial" w:hAnsi="Arial" w:cs="Arial"/>
          <w:color w:val="FF0000"/>
          <w:spacing w:val="-2"/>
          <w:sz w:val="20"/>
        </w:rPr>
        <w:t>g</w:t>
      </w:r>
      <w:r w:rsidRPr="00AD6F4E">
        <w:rPr>
          <w:rFonts w:ascii="Arial" w:hAnsi="Arial" w:cs="Arial"/>
          <w:color w:val="FF0000"/>
          <w:sz w:val="20"/>
        </w:rPr>
        <w:t>., b</w:t>
      </w:r>
      <w:r w:rsidRPr="00AD6F4E">
        <w:rPr>
          <w:rFonts w:ascii="Arial" w:hAnsi="Arial" w:cs="Arial"/>
          <w:color w:val="FF0000"/>
          <w:spacing w:val="-1"/>
          <w:sz w:val="20"/>
        </w:rPr>
        <w:t>e</w:t>
      </w:r>
      <w:r w:rsidRPr="00AD6F4E">
        <w:rPr>
          <w:rFonts w:ascii="Arial" w:hAnsi="Arial" w:cs="Arial"/>
          <w:color w:val="FF0000"/>
          <w:spacing w:val="1"/>
          <w:sz w:val="20"/>
        </w:rPr>
        <w:t>c</w:t>
      </w:r>
      <w:r w:rsidRPr="00AD6F4E">
        <w:rPr>
          <w:rFonts w:ascii="Arial" w:hAnsi="Arial" w:cs="Arial"/>
          <w:color w:val="FF0000"/>
          <w:spacing w:val="-1"/>
          <w:sz w:val="20"/>
        </w:rPr>
        <w:t>a</w:t>
      </w:r>
      <w:r w:rsidRPr="00AD6F4E">
        <w:rPr>
          <w:rFonts w:ascii="Arial" w:hAnsi="Arial" w:cs="Arial"/>
          <w:color w:val="FF0000"/>
          <w:spacing w:val="2"/>
          <w:sz w:val="20"/>
        </w:rPr>
        <w:t>u</w:t>
      </w:r>
      <w:r w:rsidRPr="00AD6F4E">
        <w:rPr>
          <w:rFonts w:ascii="Arial" w:hAnsi="Arial" w:cs="Arial"/>
          <w:color w:val="FF0000"/>
          <w:sz w:val="20"/>
        </w:rPr>
        <w:t>se</w:t>
      </w:r>
      <w:r w:rsidRPr="00AD6F4E">
        <w:rPr>
          <w:rFonts w:ascii="Arial" w:hAnsi="Arial" w:cs="Arial"/>
          <w:color w:val="FF0000"/>
          <w:spacing w:val="-1"/>
          <w:sz w:val="20"/>
        </w:rPr>
        <w:t xml:space="preserve"> </w:t>
      </w:r>
      <w:r w:rsidRPr="00AD6F4E">
        <w:rPr>
          <w:rFonts w:ascii="Arial" w:hAnsi="Arial" w:cs="Arial"/>
          <w:color w:val="FF0000"/>
          <w:sz w:val="20"/>
        </w:rPr>
        <w:t>p</w:t>
      </w:r>
      <w:r w:rsidRPr="00AD6F4E">
        <w:rPr>
          <w:rFonts w:ascii="Arial" w:hAnsi="Arial" w:cs="Arial"/>
          <w:color w:val="FF0000"/>
          <w:spacing w:val="-1"/>
          <w:sz w:val="20"/>
        </w:rPr>
        <w:t>r</w:t>
      </w:r>
      <w:r w:rsidRPr="00AD6F4E">
        <w:rPr>
          <w:rFonts w:ascii="Arial" w:hAnsi="Arial" w:cs="Arial"/>
          <w:color w:val="FF0000"/>
          <w:sz w:val="20"/>
        </w:rPr>
        <w:t>ior</w:t>
      </w:r>
      <w:r w:rsidRPr="00AD6F4E">
        <w:rPr>
          <w:rFonts w:ascii="Arial" w:hAnsi="Arial" w:cs="Arial"/>
          <w:color w:val="FF0000"/>
          <w:spacing w:val="-1"/>
          <w:sz w:val="20"/>
        </w:rPr>
        <w:t xml:space="preserve"> a</w:t>
      </w:r>
      <w:r w:rsidRPr="00AD6F4E">
        <w:rPr>
          <w:rFonts w:ascii="Arial" w:hAnsi="Arial" w:cs="Arial"/>
          <w:color w:val="FF0000"/>
          <w:sz w:val="20"/>
        </w:rPr>
        <w:t>udits h</w:t>
      </w:r>
      <w:r w:rsidRPr="00AD6F4E">
        <w:rPr>
          <w:rFonts w:ascii="Arial" w:hAnsi="Arial" w:cs="Arial"/>
          <w:color w:val="FF0000"/>
          <w:spacing w:val="-1"/>
          <w:sz w:val="20"/>
        </w:rPr>
        <w:t>a</w:t>
      </w:r>
      <w:r w:rsidRPr="00AD6F4E">
        <w:rPr>
          <w:rFonts w:ascii="Arial" w:hAnsi="Arial" w:cs="Arial"/>
          <w:color w:val="FF0000"/>
          <w:sz w:val="20"/>
        </w:rPr>
        <w:t>ve</w:t>
      </w:r>
      <w:r w:rsidRPr="00AD6F4E">
        <w:rPr>
          <w:rFonts w:ascii="Arial" w:hAnsi="Arial" w:cs="Arial"/>
          <w:color w:val="FF0000"/>
          <w:spacing w:val="-1"/>
          <w:sz w:val="20"/>
        </w:rPr>
        <w:t xml:space="preserve"> </w:t>
      </w:r>
      <w:r w:rsidRPr="00AD6F4E">
        <w:rPr>
          <w:rFonts w:ascii="Arial" w:hAnsi="Arial" w:cs="Arial"/>
          <w:color w:val="FF0000"/>
          <w:sz w:val="20"/>
        </w:rPr>
        <w:t>sh</w:t>
      </w:r>
      <w:r w:rsidRPr="00AD6F4E">
        <w:rPr>
          <w:rFonts w:ascii="Arial" w:hAnsi="Arial" w:cs="Arial"/>
          <w:color w:val="FF0000"/>
          <w:spacing w:val="2"/>
          <w:sz w:val="20"/>
        </w:rPr>
        <w:t>ow</w:t>
      </w:r>
      <w:r w:rsidRPr="00AD6F4E">
        <w:rPr>
          <w:rFonts w:ascii="Arial" w:hAnsi="Arial" w:cs="Arial"/>
          <w:color w:val="FF0000"/>
          <w:sz w:val="20"/>
        </w:rPr>
        <w:t>n st</w:t>
      </w:r>
      <w:r w:rsidRPr="00AD6F4E">
        <w:rPr>
          <w:rFonts w:ascii="Arial" w:hAnsi="Arial" w:cs="Arial"/>
          <w:color w:val="FF0000"/>
          <w:spacing w:val="-1"/>
          <w:sz w:val="20"/>
        </w:rPr>
        <w:t>r</w:t>
      </w:r>
      <w:r w:rsidRPr="00AD6F4E">
        <w:rPr>
          <w:rFonts w:ascii="Arial" w:hAnsi="Arial" w:cs="Arial"/>
          <w:color w:val="FF0000"/>
          <w:sz w:val="20"/>
        </w:rPr>
        <w:t>ong</w:t>
      </w:r>
      <w:r w:rsidRPr="00AD6F4E">
        <w:rPr>
          <w:rFonts w:ascii="Arial" w:hAnsi="Arial" w:cs="Arial"/>
          <w:color w:val="FF0000"/>
          <w:spacing w:val="-2"/>
          <w:sz w:val="20"/>
        </w:rPr>
        <w:t xml:space="preserve"> </w:t>
      </w:r>
      <w:r w:rsidRPr="00AD6F4E">
        <w:rPr>
          <w:rFonts w:ascii="Arial" w:hAnsi="Arial" w:cs="Arial"/>
          <w:color w:val="FF0000"/>
          <w:sz w:val="20"/>
        </w:rPr>
        <w:t>int</w:t>
      </w:r>
      <w:r w:rsidRPr="00AD6F4E">
        <w:rPr>
          <w:rFonts w:ascii="Arial" w:hAnsi="Arial" w:cs="Arial"/>
          <w:color w:val="FF0000"/>
          <w:spacing w:val="-1"/>
          <w:sz w:val="20"/>
        </w:rPr>
        <w:t>er</w:t>
      </w:r>
      <w:r w:rsidRPr="00AD6F4E">
        <w:rPr>
          <w:rFonts w:ascii="Arial" w:hAnsi="Arial" w:cs="Arial"/>
          <w:color w:val="FF0000"/>
          <w:spacing w:val="2"/>
          <w:sz w:val="20"/>
        </w:rPr>
        <w:t>n</w:t>
      </w:r>
      <w:r w:rsidRPr="00AD6F4E">
        <w:rPr>
          <w:rFonts w:ascii="Arial" w:hAnsi="Arial" w:cs="Arial"/>
          <w:color w:val="FF0000"/>
          <w:spacing w:val="-1"/>
          <w:sz w:val="20"/>
        </w:rPr>
        <w:t>a</w:t>
      </w:r>
      <w:r w:rsidRPr="00AD6F4E">
        <w:rPr>
          <w:rFonts w:ascii="Arial" w:hAnsi="Arial" w:cs="Arial"/>
          <w:color w:val="FF0000"/>
          <w:sz w:val="20"/>
        </w:rPr>
        <w:t xml:space="preserve">l </w:t>
      </w:r>
      <w:r w:rsidRPr="00AD6F4E">
        <w:rPr>
          <w:rFonts w:ascii="Arial" w:hAnsi="Arial" w:cs="Arial"/>
          <w:color w:val="FF0000"/>
          <w:spacing w:val="-1"/>
          <w:sz w:val="20"/>
        </w:rPr>
        <w:t>c</w:t>
      </w:r>
      <w:r w:rsidRPr="00AD6F4E">
        <w:rPr>
          <w:rFonts w:ascii="Arial" w:hAnsi="Arial" w:cs="Arial"/>
          <w:color w:val="FF0000"/>
          <w:sz w:val="20"/>
        </w:rPr>
        <w:t>ont</w:t>
      </w:r>
      <w:r w:rsidRPr="00AD6F4E">
        <w:rPr>
          <w:rFonts w:ascii="Arial" w:hAnsi="Arial" w:cs="Arial"/>
          <w:color w:val="FF0000"/>
          <w:spacing w:val="-1"/>
          <w:sz w:val="20"/>
        </w:rPr>
        <w:t>r</w:t>
      </w:r>
      <w:r w:rsidRPr="00AD6F4E">
        <w:rPr>
          <w:rFonts w:ascii="Arial" w:hAnsi="Arial" w:cs="Arial"/>
          <w:color w:val="FF0000"/>
          <w:sz w:val="20"/>
        </w:rPr>
        <w:t>ols</w:t>
      </w:r>
      <w:r w:rsidRPr="00AD6F4E">
        <w:rPr>
          <w:rFonts w:ascii="Arial" w:hAnsi="Arial" w:cs="Arial"/>
          <w:color w:val="FF0000"/>
          <w:spacing w:val="3"/>
          <w:sz w:val="20"/>
        </w:rPr>
        <w:t xml:space="preserve"> </w:t>
      </w:r>
      <w:r w:rsidRPr="00AD6F4E">
        <w:rPr>
          <w:rFonts w:ascii="Arial" w:hAnsi="Arial" w:cs="Arial"/>
          <w:color w:val="FF0000"/>
          <w:spacing w:val="-1"/>
          <w:sz w:val="20"/>
        </w:rPr>
        <w:t>a</w:t>
      </w:r>
      <w:r w:rsidRPr="00AD6F4E">
        <w:rPr>
          <w:rFonts w:ascii="Arial" w:hAnsi="Arial" w:cs="Arial"/>
          <w:color w:val="FF0000"/>
          <w:sz w:val="20"/>
        </w:rPr>
        <w:t xml:space="preserve">nd </w:t>
      </w:r>
      <w:r w:rsidRPr="00AD6F4E">
        <w:rPr>
          <w:rFonts w:ascii="Arial" w:hAnsi="Arial" w:cs="Arial"/>
          <w:color w:val="FF0000"/>
          <w:spacing w:val="-1"/>
          <w:sz w:val="20"/>
        </w:rPr>
        <w:t>c</w:t>
      </w:r>
      <w:r w:rsidRPr="00AD6F4E">
        <w:rPr>
          <w:rFonts w:ascii="Arial" w:hAnsi="Arial" w:cs="Arial"/>
          <w:color w:val="FF0000"/>
          <w:sz w:val="20"/>
        </w:rPr>
        <w:t>ompli</w:t>
      </w:r>
      <w:r w:rsidRPr="00AD6F4E">
        <w:rPr>
          <w:rFonts w:ascii="Arial" w:hAnsi="Arial" w:cs="Arial"/>
          <w:color w:val="FF0000"/>
          <w:spacing w:val="-1"/>
          <w:sz w:val="20"/>
        </w:rPr>
        <w:t>a</w:t>
      </w:r>
      <w:r w:rsidRPr="00AD6F4E">
        <w:rPr>
          <w:rFonts w:ascii="Arial" w:hAnsi="Arial" w:cs="Arial"/>
          <w:color w:val="FF0000"/>
          <w:sz w:val="20"/>
        </w:rPr>
        <w:t>n</w:t>
      </w:r>
      <w:r w:rsidRPr="00AD6F4E">
        <w:rPr>
          <w:rFonts w:ascii="Arial" w:hAnsi="Arial" w:cs="Arial"/>
          <w:color w:val="FF0000"/>
          <w:spacing w:val="-1"/>
          <w:sz w:val="20"/>
        </w:rPr>
        <w:t>c</w:t>
      </w:r>
      <w:r w:rsidRPr="00AD6F4E">
        <w:rPr>
          <w:rFonts w:ascii="Arial" w:hAnsi="Arial" w:cs="Arial"/>
          <w:color w:val="FF0000"/>
          <w:sz w:val="20"/>
        </w:rPr>
        <w:t>e</w:t>
      </w:r>
      <w:r w:rsidRPr="00AD6F4E">
        <w:rPr>
          <w:rFonts w:ascii="Arial" w:hAnsi="Arial" w:cs="Arial"/>
          <w:color w:val="FF0000"/>
          <w:spacing w:val="1"/>
          <w:sz w:val="20"/>
        </w:rPr>
        <w:t xml:space="preserve"> </w:t>
      </w:r>
      <w:r w:rsidRPr="00AD6F4E">
        <w:rPr>
          <w:rFonts w:ascii="Arial" w:hAnsi="Arial" w:cs="Arial"/>
          <w:color w:val="FF0000"/>
          <w:sz w:val="20"/>
        </w:rPr>
        <w:t>with M</w:t>
      </w:r>
      <w:r w:rsidRPr="00AD6F4E">
        <w:rPr>
          <w:rFonts w:ascii="Arial" w:hAnsi="Arial" w:cs="Arial"/>
          <w:color w:val="FF0000"/>
          <w:spacing w:val="-1"/>
          <w:sz w:val="20"/>
        </w:rPr>
        <w:t>e</w:t>
      </w:r>
      <w:r w:rsidRPr="00AD6F4E">
        <w:rPr>
          <w:rFonts w:ascii="Arial" w:hAnsi="Arial" w:cs="Arial"/>
          <w:color w:val="FF0000"/>
          <w:sz w:val="20"/>
        </w:rPr>
        <w:t>di</w:t>
      </w:r>
      <w:r w:rsidRPr="00AD6F4E">
        <w:rPr>
          <w:rFonts w:ascii="Arial" w:hAnsi="Arial" w:cs="Arial"/>
          <w:color w:val="FF0000"/>
          <w:spacing w:val="-1"/>
          <w:sz w:val="20"/>
        </w:rPr>
        <w:t>ca</w:t>
      </w:r>
      <w:r w:rsidRPr="00AD6F4E">
        <w:rPr>
          <w:rFonts w:ascii="Arial" w:hAnsi="Arial" w:cs="Arial"/>
          <w:color w:val="FF0000"/>
          <w:sz w:val="20"/>
        </w:rPr>
        <w:t xml:space="preserve">id </w:t>
      </w:r>
      <w:r w:rsidRPr="00AD6F4E">
        <w:rPr>
          <w:rFonts w:ascii="Arial" w:hAnsi="Arial" w:cs="Arial"/>
          <w:color w:val="FF0000"/>
          <w:spacing w:val="-1"/>
          <w:sz w:val="20"/>
        </w:rPr>
        <w:t>re</w:t>
      </w:r>
      <w:r w:rsidRPr="00AD6F4E">
        <w:rPr>
          <w:rFonts w:ascii="Arial" w:hAnsi="Arial" w:cs="Arial"/>
          <w:color w:val="FF0000"/>
          <w:sz w:val="20"/>
        </w:rPr>
        <w:t>qui</w:t>
      </w:r>
      <w:r w:rsidRPr="00AD6F4E">
        <w:rPr>
          <w:rFonts w:ascii="Arial" w:hAnsi="Arial" w:cs="Arial"/>
          <w:color w:val="FF0000"/>
          <w:spacing w:val="2"/>
          <w:sz w:val="20"/>
        </w:rPr>
        <w:t>r</w:t>
      </w:r>
      <w:r w:rsidRPr="00AD6F4E">
        <w:rPr>
          <w:rFonts w:ascii="Arial" w:hAnsi="Arial" w:cs="Arial"/>
          <w:color w:val="FF0000"/>
          <w:spacing w:val="-1"/>
          <w:sz w:val="20"/>
        </w:rPr>
        <w:t>e</w:t>
      </w:r>
      <w:r w:rsidRPr="00AD6F4E">
        <w:rPr>
          <w:rFonts w:ascii="Arial" w:hAnsi="Arial" w:cs="Arial"/>
          <w:color w:val="FF0000"/>
          <w:sz w:val="20"/>
        </w:rPr>
        <w:t>m</w:t>
      </w:r>
      <w:r w:rsidRPr="00AD6F4E">
        <w:rPr>
          <w:rFonts w:ascii="Arial" w:hAnsi="Arial" w:cs="Arial"/>
          <w:color w:val="FF0000"/>
          <w:spacing w:val="-1"/>
          <w:sz w:val="20"/>
        </w:rPr>
        <w:t>e</w:t>
      </w:r>
      <w:r w:rsidRPr="00AD6F4E">
        <w:rPr>
          <w:rFonts w:ascii="Arial" w:hAnsi="Arial" w:cs="Arial"/>
          <w:color w:val="FF0000"/>
          <w:sz w:val="20"/>
        </w:rPr>
        <w:t>nts</w:t>
      </w:r>
      <w:r w:rsidRPr="00AD6F4E">
        <w:rPr>
          <w:rFonts w:ascii="Arial" w:hAnsi="Arial" w:cs="Arial"/>
          <w:color w:val="FF0000"/>
          <w:spacing w:val="-1"/>
          <w:sz w:val="20"/>
        </w:rPr>
        <w:t>)</w:t>
      </w:r>
      <w:r w:rsidRPr="00AD6F4E">
        <w:rPr>
          <w:rFonts w:ascii="Arial" w:hAnsi="Arial" w:cs="Arial"/>
          <w:color w:val="FF0000"/>
          <w:sz w:val="20"/>
        </w:rPr>
        <w:t>,</w:t>
      </w:r>
      <w:r w:rsidRPr="00AD6F4E">
        <w:rPr>
          <w:rFonts w:ascii="Arial" w:hAnsi="Arial" w:cs="Arial"/>
          <w:color w:val="FF0000"/>
          <w:spacing w:val="2"/>
          <w:sz w:val="20"/>
        </w:rPr>
        <w:t xml:space="preserve"> </w:t>
      </w:r>
      <w:r w:rsidRPr="00AD6F4E">
        <w:rPr>
          <w:rFonts w:ascii="Arial" w:hAnsi="Arial" w:cs="Arial"/>
          <w:color w:val="FF0000"/>
          <w:sz w:val="20"/>
        </w:rPr>
        <w:t>the</w:t>
      </w:r>
      <w:r w:rsidRPr="00AD6F4E">
        <w:rPr>
          <w:rFonts w:ascii="Arial" w:hAnsi="Arial" w:cs="Arial"/>
          <w:color w:val="FF0000"/>
          <w:spacing w:val="-1"/>
          <w:sz w:val="20"/>
        </w:rPr>
        <w:t xml:space="preserve"> a</w:t>
      </w:r>
      <w:r w:rsidRPr="00AD6F4E">
        <w:rPr>
          <w:rFonts w:ascii="Arial" w:hAnsi="Arial" w:cs="Arial"/>
          <w:color w:val="FF0000"/>
          <w:sz w:val="20"/>
        </w:rPr>
        <w:t>bove</w:t>
      </w:r>
      <w:r w:rsidRPr="00AD6F4E">
        <w:rPr>
          <w:rFonts w:ascii="Arial" w:hAnsi="Arial" w:cs="Arial"/>
          <w:color w:val="FF0000"/>
          <w:spacing w:val="-1"/>
          <w:sz w:val="20"/>
        </w:rPr>
        <w:t xml:space="preserve"> </w:t>
      </w:r>
      <w:r w:rsidRPr="00AD6F4E">
        <w:rPr>
          <w:rFonts w:ascii="Arial" w:hAnsi="Arial" w:cs="Arial"/>
          <w:color w:val="FF0000"/>
          <w:sz w:val="20"/>
        </w:rPr>
        <w:t>should be</w:t>
      </w:r>
      <w:r w:rsidRPr="00AD6F4E">
        <w:rPr>
          <w:rFonts w:ascii="Arial" w:hAnsi="Arial" w:cs="Arial"/>
          <w:color w:val="FF0000"/>
          <w:spacing w:val="-1"/>
          <w:sz w:val="20"/>
        </w:rPr>
        <w:t xml:space="preserve"> c</w:t>
      </w:r>
      <w:r w:rsidRPr="00AD6F4E">
        <w:rPr>
          <w:rFonts w:ascii="Arial" w:hAnsi="Arial" w:cs="Arial"/>
          <w:color w:val="FF0000"/>
          <w:sz w:val="20"/>
        </w:rPr>
        <w:t>on</w:t>
      </w:r>
      <w:r w:rsidRPr="00AD6F4E">
        <w:rPr>
          <w:rFonts w:ascii="Arial" w:hAnsi="Arial" w:cs="Arial"/>
          <w:color w:val="FF0000"/>
          <w:spacing w:val="3"/>
          <w:sz w:val="20"/>
        </w:rPr>
        <w:t>s</w:t>
      </w:r>
      <w:r w:rsidRPr="00AD6F4E">
        <w:rPr>
          <w:rFonts w:ascii="Arial" w:hAnsi="Arial" w:cs="Arial"/>
          <w:color w:val="FF0000"/>
          <w:sz w:val="20"/>
        </w:rPr>
        <w:t>id</w:t>
      </w:r>
      <w:r w:rsidRPr="00AD6F4E">
        <w:rPr>
          <w:rFonts w:ascii="Arial" w:hAnsi="Arial" w:cs="Arial"/>
          <w:color w:val="FF0000"/>
          <w:spacing w:val="-1"/>
          <w:sz w:val="20"/>
        </w:rPr>
        <w:t>ere</w:t>
      </w:r>
      <w:r w:rsidRPr="00AD6F4E">
        <w:rPr>
          <w:rFonts w:ascii="Arial" w:hAnsi="Arial" w:cs="Arial"/>
          <w:color w:val="FF0000"/>
          <w:sz w:val="20"/>
        </w:rPr>
        <w:t xml:space="preserve">d </w:t>
      </w:r>
      <w:r w:rsidRPr="00AD6F4E">
        <w:rPr>
          <w:rFonts w:ascii="Arial" w:hAnsi="Arial" w:cs="Arial"/>
          <w:color w:val="FF0000"/>
          <w:spacing w:val="-1"/>
          <w:sz w:val="20"/>
        </w:rPr>
        <w:t>a</w:t>
      </w:r>
      <w:r w:rsidRPr="00AD6F4E">
        <w:rPr>
          <w:rFonts w:ascii="Arial" w:hAnsi="Arial" w:cs="Arial"/>
          <w:color w:val="FF0000"/>
          <w:sz w:val="20"/>
        </w:rPr>
        <w:t xml:space="preserve">s </w:t>
      </w:r>
      <w:r w:rsidRPr="00AD6F4E">
        <w:rPr>
          <w:rFonts w:ascii="Arial" w:hAnsi="Arial" w:cs="Arial"/>
          <w:color w:val="FF0000"/>
          <w:spacing w:val="2"/>
          <w:sz w:val="20"/>
        </w:rPr>
        <w:t>p</w:t>
      </w:r>
      <w:r w:rsidRPr="00AD6F4E">
        <w:rPr>
          <w:rFonts w:ascii="Arial" w:hAnsi="Arial" w:cs="Arial"/>
          <w:color w:val="FF0000"/>
          <w:spacing w:val="-1"/>
          <w:sz w:val="20"/>
        </w:rPr>
        <w:t>ar</w:t>
      </w:r>
      <w:r w:rsidRPr="00AD6F4E">
        <w:rPr>
          <w:rFonts w:ascii="Arial" w:hAnsi="Arial" w:cs="Arial"/>
          <w:color w:val="FF0000"/>
          <w:sz w:val="20"/>
        </w:rPr>
        <w:t>t of</w:t>
      </w:r>
      <w:r w:rsidRPr="00AD6F4E">
        <w:rPr>
          <w:rFonts w:ascii="Arial" w:hAnsi="Arial" w:cs="Arial"/>
          <w:color w:val="FF0000"/>
          <w:spacing w:val="-1"/>
          <w:sz w:val="20"/>
        </w:rPr>
        <w:t xml:space="preserve"> </w:t>
      </w:r>
      <w:r w:rsidRPr="00AD6F4E">
        <w:rPr>
          <w:rFonts w:ascii="Arial" w:hAnsi="Arial" w:cs="Arial"/>
          <w:color w:val="FF0000"/>
          <w:sz w:val="20"/>
        </w:rPr>
        <w:t>the</w:t>
      </w:r>
      <w:r w:rsidRPr="00AD6F4E">
        <w:rPr>
          <w:rFonts w:ascii="Arial" w:hAnsi="Arial" w:cs="Arial"/>
          <w:color w:val="FF0000"/>
          <w:spacing w:val="-1"/>
          <w:sz w:val="20"/>
        </w:rPr>
        <w:t xml:space="preserve"> r</w:t>
      </w:r>
      <w:r w:rsidRPr="00AD6F4E">
        <w:rPr>
          <w:rFonts w:ascii="Arial" w:hAnsi="Arial" w:cs="Arial"/>
          <w:color w:val="FF0000"/>
          <w:sz w:val="20"/>
        </w:rPr>
        <w:t>isk</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ss</w:t>
      </w:r>
      <w:r w:rsidRPr="00AD6F4E">
        <w:rPr>
          <w:rFonts w:ascii="Arial" w:hAnsi="Arial" w:cs="Arial"/>
          <w:color w:val="FF0000"/>
          <w:spacing w:val="-1"/>
          <w:sz w:val="20"/>
        </w:rPr>
        <w:t>e</w:t>
      </w:r>
      <w:r w:rsidRPr="00AD6F4E">
        <w:rPr>
          <w:rFonts w:ascii="Arial" w:hAnsi="Arial" w:cs="Arial"/>
          <w:color w:val="FF0000"/>
          <w:sz w:val="20"/>
        </w:rPr>
        <w:t>ssm</w:t>
      </w:r>
      <w:r w:rsidRPr="00AD6F4E">
        <w:rPr>
          <w:rFonts w:ascii="Arial" w:hAnsi="Arial" w:cs="Arial"/>
          <w:color w:val="FF0000"/>
          <w:spacing w:val="-1"/>
          <w:sz w:val="20"/>
        </w:rPr>
        <w:t>e</w:t>
      </w:r>
      <w:r w:rsidRPr="00AD6F4E">
        <w:rPr>
          <w:rFonts w:ascii="Arial" w:hAnsi="Arial" w:cs="Arial"/>
          <w:color w:val="FF0000"/>
          <w:sz w:val="20"/>
        </w:rPr>
        <w:t>nt p</w:t>
      </w:r>
      <w:r w:rsidRPr="00AD6F4E">
        <w:rPr>
          <w:rFonts w:ascii="Arial" w:hAnsi="Arial" w:cs="Arial"/>
          <w:color w:val="FF0000"/>
          <w:spacing w:val="-1"/>
          <w:sz w:val="20"/>
        </w:rPr>
        <w:t>r</w:t>
      </w:r>
      <w:r w:rsidRPr="00AD6F4E">
        <w:rPr>
          <w:rFonts w:ascii="Arial" w:hAnsi="Arial" w:cs="Arial"/>
          <w:color w:val="FF0000"/>
          <w:sz w:val="20"/>
        </w:rPr>
        <w:t>o</w:t>
      </w:r>
      <w:r w:rsidRPr="00AD6F4E">
        <w:rPr>
          <w:rFonts w:ascii="Arial" w:hAnsi="Arial" w:cs="Arial"/>
          <w:color w:val="FF0000"/>
          <w:spacing w:val="1"/>
          <w:sz w:val="20"/>
        </w:rPr>
        <w:t>c</w:t>
      </w:r>
      <w:r w:rsidRPr="00AD6F4E">
        <w:rPr>
          <w:rFonts w:ascii="Arial" w:hAnsi="Arial" w:cs="Arial"/>
          <w:color w:val="FF0000"/>
          <w:spacing w:val="-1"/>
          <w:sz w:val="20"/>
        </w:rPr>
        <w:t>e</w:t>
      </w:r>
      <w:r w:rsidRPr="00AD6F4E">
        <w:rPr>
          <w:rFonts w:ascii="Arial" w:hAnsi="Arial" w:cs="Arial"/>
          <w:color w:val="FF0000"/>
          <w:sz w:val="20"/>
        </w:rPr>
        <w:t xml:space="preserve">ss </w:t>
      </w:r>
      <w:r w:rsidRPr="00AD6F4E">
        <w:rPr>
          <w:rFonts w:ascii="Arial" w:hAnsi="Arial" w:cs="Arial"/>
          <w:color w:val="FF0000"/>
          <w:spacing w:val="-1"/>
          <w:sz w:val="20"/>
        </w:rPr>
        <w:t>a</w:t>
      </w:r>
      <w:r w:rsidRPr="00AD6F4E">
        <w:rPr>
          <w:rFonts w:ascii="Arial" w:hAnsi="Arial" w:cs="Arial"/>
          <w:color w:val="FF0000"/>
          <w:sz w:val="20"/>
        </w:rPr>
        <w:t xml:space="preserve">nd </w:t>
      </w:r>
      <w:r w:rsidRPr="00AD6F4E">
        <w:rPr>
          <w:rFonts w:ascii="Arial" w:hAnsi="Arial" w:cs="Arial"/>
          <w:color w:val="FF0000"/>
          <w:spacing w:val="-1"/>
          <w:sz w:val="20"/>
        </w:rPr>
        <w:t>a</w:t>
      </w:r>
      <w:r w:rsidRPr="00AD6F4E">
        <w:rPr>
          <w:rFonts w:ascii="Arial" w:hAnsi="Arial" w:cs="Arial"/>
          <w:color w:val="FF0000"/>
          <w:sz w:val="20"/>
        </w:rPr>
        <w:t>udit do</w:t>
      </w:r>
      <w:r w:rsidRPr="00AD6F4E">
        <w:rPr>
          <w:rFonts w:ascii="Arial" w:hAnsi="Arial" w:cs="Arial"/>
          <w:color w:val="FF0000"/>
          <w:spacing w:val="-1"/>
          <w:sz w:val="20"/>
        </w:rPr>
        <w:t>c</w:t>
      </w:r>
      <w:r w:rsidRPr="00AD6F4E">
        <w:rPr>
          <w:rFonts w:ascii="Arial" w:hAnsi="Arial" w:cs="Arial"/>
          <w:color w:val="FF0000"/>
          <w:sz w:val="20"/>
        </w:rPr>
        <w:t>um</w:t>
      </w:r>
      <w:r w:rsidRPr="00AD6F4E">
        <w:rPr>
          <w:rFonts w:ascii="Arial" w:hAnsi="Arial" w:cs="Arial"/>
          <w:color w:val="FF0000"/>
          <w:spacing w:val="-1"/>
          <w:sz w:val="20"/>
        </w:rPr>
        <w:t>e</w:t>
      </w:r>
      <w:r w:rsidRPr="00AD6F4E">
        <w:rPr>
          <w:rFonts w:ascii="Arial" w:hAnsi="Arial" w:cs="Arial"/>
          <w:color w:val="FF0000"/>
          <w:sz w:val="20"/>
        </w:rPr>
        <w:t>nt</w:t>
      </w:r>
      <w:r w:rsidRPr="00AD6F4E">
        <w:rPr>
          <w:rFonts w:ascii="Arial" w:hAnsi="Arial" w:cs="Arial"/>
          <w:color w:val="FF0000"/>
          <w:spacing w:val="-1"/>
          <w:sz w:val="20"/>
        </w:rPr>
        <w:t>a</w:t>
      </w:r>
      <w:r w:rsidRPr="00AD6F4E">
        <w:rPr>
          <w:rFonts w:ascii="Arial" w:hAnsi="Arial" w:cs="Arial"/>
          <w:color w:val="FF0000"/>
          <w:sz w:val="20"/>
        </w:rPr>
        <w:t>tion</w:t>
      </w:r>
      <w:r w:rsidRPr="00AD6F4E">
        <w:rPr>
          <w:rFonts w:ascii="Arial" w:hAnsi="Arial" w:cs="Arial"/>
          <w:color w:val="FF0000"/>
          <w:spacing w:val="2"/>
          <w:sz w:val="20"/>
        </w:rPr>
        <w:t xml:space="preserve"> </w:t>
      </w:r>
      <w:r w:rsidRPr="00AD6F4E">
        <w:rPr>
          <w:rFonts w:ascii="Arial" w:hAnsi="Arial" w:cs="Arial"/>
          <w:color w:val="FF0000"/>
          <w:sz w:val="20"/>
        </w:rPr>
        <w:t>should suppo</w:t>
      </w:r>
      <w:r w:rsidRPr="00AD6F4E">
        <w:rPr>
          <w:rFonts w:ascii="Arial" w:hAnsi="Arial" w:cs="Arial"/>
          <w:color w:val="FF0000"/>
          <w:spacing w:val="-1"/>
          <w:sz w:val="20"/>
        </w:rPr>
        <w:t>r</w:t>
      </w:r>
      <w:r w:rsidRPr="00AD6F4E">
        <w:rPr>
          <w:rFonts w:ascii="Arial" w:hAnsi="Arial" w:cs="Arial"/>
          <w:color w:val="FF0000"/>
          <w:sz w:val="20"/>
        </w:rPr>
        <w:t>t the</w:t>
      </w:r>
      <w:r w:rsidRPr="00AD6F4E">
        <w:rPr>
          <w:rFonts w:ascii="Arial" w:hAnsi="Arial" w:cs="Arial"/>
          <w:color w:val="FF0000"/>
          <w:spacing w:val="-1"/>
          <w:sz w:val="20"/>
        </w:rPr>
        <w:t xml:space="preserve"> c</w:t>
      </w:r>
      <w:r w:rsidRPr="00AD6F4E">
        <w:rPr>
          <w:rFonts w:ascii="Arial" w:hAnsi="Arial" w:cs="Arial"/>
          <w:color w:val="FF0000"/>
          <w:sz w:val="20"/>
        </w:rPr>
        <w:t>onsid</w:t>
      </w:r>
      <w:r w:rsidRPr="00AD6F4E">
        <w:rPr>
          <w:rFonts w:ascii="Arial" w:hAnsi="Arial" w:cs="Arial"/>
          <w:color w:val="FF0000"/>
          <w:spacing w:val="-1"/>
          <w:sz w:val="20"/>
        </w:rPr>
        <w:t>era</w:t>
      </w:r>
      <w:r w:rsidRPr="00AD6F4E">
        <w:rPr>
          <w:rFonts w:ascii="Arial" w:hAnsi="Arial" w:cs="Arial"/>
          <w:color w:val="FF0000"/>
          <w:sz w:val="20"/>
        </w:rPr>
        <w:t xml:space="preserve">tion.  </w:t>
      </w:r>
      <w:r>
        <w:rPr>
          <w:rFonts w:ascii="Arial" w:hAnsi="Arial" w:cs="Arial"/>
          <w:bCs/>
          <w:i/>
          <w:color w:val="FF0000"/>
          <w:sz w:val="20"/>
        </w:rPr>
        <w:t>(Source: 2020</w:t>
      </w:r>
      <w:r w:rsidRPr="00AD6F4E">
        <w:rPr>
          <w:rFonts w:ascii="Arial" w:hAnsi="Arial" w:cs="Arial"/>
          <w:bCs/>
          <w:i/>
          <w:color w:val="FF0000"/>
          <w:sz w:val="20"/>
        </w:rPr>
        <w:t xml:space="preserve"> OMB Compliance Supplement, Part 4, Department of Health and Human Services CFDA 93.778 Medical Assistance Program (Medicaid; Title XIX))</w:t>
      </w:r>
    </w:p>
    <w:p w14:paraId="002E2273" w14:textId="77777777" w:rsidR="00B2139E" w:rsidRPr="00AD6F4E" w:rsidRDefault="00B2139E" w:rsidP="00BC5EC1">
      <w:pPr>
        <w:numPr>
          <w:ilvl w:val="0"/>
          <w:numId w:val="54"/>
        </w:numPr>
        <w:jc w:val="both"/>
        <w:rPr>
          <w:rFonts w:ascii="Arial" w:hAnsi="Arial" w:cs="Arial"/>
          <w:iCs/>
          <w:color w:val="FF0000"/>
          <w:sz w:val="20"/>
        </w:rPr>
      </w:pPr>
      <w:r w:rsidRPr="00AD6F4E">
        <w:rPr>
          <w:rFonts w:ascii="Arial" w:hAnsi="Arial" w:cs="Arial"/>
          <w:iCs/>
          <w:color w:val="FF0000"/>
          <w:sz w:val="20"/>
        </w:rPr>
        <w:t xml:space="preserve">In many cases, if Medicaid is a major program, you will need to test both the </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and non-</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Medicaid FACCRs.  As stated in step 5 of the RSAR, quantitative federal program materiality is typically 5% of total program expenditures.  Since most Counties receive Medicaid for </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and from </w:t>
      </w:r>
      <w:proofErr w:type="spellStart"/>
      <w:r w:rsidRPr="00AD6F4E">
        <w:rPr>
          <w:rFonts w:ascii="Arial" w:hAnsi="Arial" w:cs="Arial"/>
          <w:iCs/>
          <w:color w:val="FF0000"/>
          <w:sz w:val="20"/>
        </w:rPr>
        <w:t>ODODD</w:t>
      </w:r>
      <w:proofErr w:type="spellEnd"/>
      <w:r w:rsidRPr="00AD6F4E">
        <w:rPr>
          <w:rFonts w:ascii="Arial" w:hAnsi="Arial" w:cs="Arial"/>
          <w:iCs/>
          <w:color w:val="FF0000"/>
          <w:sz w:val="20"/>
        </w:rPr>
        <w:t xml:space="preserve">, both the </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and non-</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w:t>
      </w:r>
      <w:proofErr w:type="spellStart"/>
      <w:r w:rsidRPr="00AD6F4E">
        <w:rPr>
          <w:rFonts w:ascii="Arial" w:hAnsi="Arial" w:cs="Arial"/>
          <w:iCs/>
          <w:color w:val="FF0000"/>
          <w:sz w:val="20"/>
        </w:rPr>
        <w:t>FACCR’s</w:t>
      </w:r>
      <w:proofErr w:type="spellEnd"/>
      <w:r w:rsidRPr="00AD6F4E">
        <w:rPr>
          <w:rFonts w:ascii="Arial" w:hAnsi="Arial" w:cs="Arial"/>
          <w:iCs/>
          <w:color w:val="FF0000"/>
          <w:sz w:val="20"/>
        </w:rPr>
        <w:t xml:space="preserve"> would need tested if expenditures from both funding streams exceeded 5% of total Medicaid expenditures.</w:t>
      </w:r>
    </w:p>
    <w:p w14:paraId="04EC4B94" w14:textId="77777777" w:rsidR="00B2139E" w:rsidRDefault="00B2139E" w:rsidP="00BC5EC1">
      <w:pPr>
        <w:numPr>
          <w:ilvl w:val="1"/>
          <w:numId w:val="54"/>
        </w:numPr>
        <w:jc w:val="both"/>
        <w:rPr>
          <w:rFonts w:ascii="Arial" w:hAnsi="Arial" w:cs="Arial"/>
          <w:iCs/>
          <w:color w:val="FF0000"/>
          <w:sz w:val="20"/>
        </w:rPr>
      </w:pPr>
      <w:r w:rsidRPr="00AD6F4E">
        <w:rPr>
          <w:rFonts w:ascii="Arial" w:hAnsi="Arial" w:cs="Arial"/>
          <w:iCs/>
          <w:color w:val="FF0000"/>
          <w:sz w:val="20"/>
        </w:rPr>
        <w:t>Note:  Since non-</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transactions are a separate population from </w:t>
      </w:r>
      <w:proofErr w:type="spellStart"/>
      <w:r w:rsidRPr="00AD6F4E">
        <w:rPr>
          <w:rFonts w:ascii="Arial" w:hAnsi="Arial" w:cs="Arial"/>
          <w:iCs/>
          <w:color w:val="FF0000"/>
          <w:sz w:val="20"/>
        </w:rPr>
        <w:t>JFS</w:t>
      </w:r>
      <w:proofErr w:type="spellEnd"/>
      <w:r w:rsidRPr="00AD6F4E">
        <w:rPr>
          <w:rFonts w:ascii="Arial" w:hAnsi="Arial" w:cs="Arial"/>
          <w:iCs/>
          <w:color w:val="FF0000"/>
          <w:sz w:val="20"/>
        </w:rPr>
        <w:t xml:space="preserve"> transactions, separate samples must be selected and tested.  These transactions have different processes, controls, etc. so they are treated as separate populations under the Federal sampling guidance.</w:t>
      </w:r>
    </w:p>
    <w:p w14:paraId="1E5D6FDF" w14:textId="781C3046" w:rsidR="00B2139E" w:rsidRPr="00B2139E" w:rsidRDefault="00B2139E" w:rsidP="00BC5EC1">
      <w:pPr>
        <w:pStyle w:val="ListParagraph"/>
        <w:numPr>
          <w:ilvl w:val="0"/>
          <w:numId w:val="54"/>
        </w:numPr>
        <w:spacing w:after="240"/>
        <w:jc w:val="both"/>
        <w:rPr>
          <w:rFonts w:ascii="Arial" w:hAnsi="Arial" w:cs="Arial"/>
          <w:b/>
          <w:color w:val="FF0000"/>
          <w:sz w:val="28"/>
          <w:szCs w:val="28"/>
          <w:u w:val="single"/>
        </w:rPr>
      </w:pPr>
      <w:r w:rsidRPr="00B2139E">
        <w:rPr>
          <w:rFonts w:ascii="Arial" w:hAnsi="Arial" w:cs="Arial"/>
          <w:iCs/>
          <w:color w:val="FF0000"/>
        </w:rPr>
        <w:t xml:space="preserve">Since the </w:t>
      </w:r>
      <w:proofErr w:type="spellStart"/>
      <w:r w:rsidRPr="00B2139E">
        <w:rPr>
          <w:rFonts w:ascii="Arial" w:hAnsi="Arial" w:cs="Arial"/>
          <w:iCs/>
          <w:color w:val="FF0000"/>
        </w:rPr>
        <w:t>JFS</w:t>
      </w:r>
      <w:proofErr w:type="spellEnd"/>
      <w:r w:rsidRPr="00B2139E">
        <w:rPr>
          <w:rFonts w:ascii="Arial" w:hAnsi="Arial" w:cs="Arial"/>
          <w:iCs/>
          <w:color w:val="FF0000"/>
        </w:rPr>
        <w:t xml:space="preserve"> and non-</w:t>
      </w:r>
      <w:proofErr w:type="spellStart"/>
      <w:r w:rsidRPr="00B2139E">
        <w:rPr>
          <w:rFonts w:ascii="Arial" w:hAnsi="Arial" w:cs="Arial"/>
          <w:iCs/>
          <w:color w:val="FF0000"/>
        </w:rPr>
        <w:t>JFS</w:t>
      </w:r>
      <w:proofErr w:type="spellEnd"/>
      <w:r w:rsidRPr="00B2139E">
        <w:rPr>
          <w:rFonts w:ascii="Arial" w:hAnsi="Arial" w:cs="Arial"/>
          <w:iCs/>
          <w:color w:val="FF0000"/>
        </w:rPr>
        <w:t xml:space="preserve"> portions of the Medicaid program are both part of the CFDA #93.778 major program, only one opinion on compliance will be issued using the results of testing in both FACCRs.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0F73AB50"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The Ta</w:t>
      </w:r>
      <w:r w:rsidR="00072C5E" w:rsidRPr="00D94F69">
        <w:rPr>
          <w:rFonts w:ascii="Arial" w:hAnsi="Arial" w:cs="Arial"/>
          <w:b/>
          <w:sz w:val="20"/>
        </w:rPr>
        <w:t>ble of Contents starts on page</w:t>
      </w:r>
      <w:r w:rsidR="00B2139E">
        <w:rPr>
          <w:rFonts w:ascii="Arial" w:hAnsi="Arial" w:cs="Arial"/>
          <w:b/>
          <w:sz w:val="20"/>
        </w:rPr>
        <w:t xml:space="preserve"> 5</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C5EC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66862373"/>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66862374"/>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E0904" w:rsidRDefault="00084EE0" w:rsidP="006672EA">
          <w:pPr>
            <w:pStyle w:val="TOCHeading"/>
            <w:jc w:val="both"/>
            <w:rPr>
              <w:rFonts w:ascii="Arial" w:hAnsi="Arial" w:cs="Arial"/>
              <w:sz w:val="20"/>
              <w:szCs w:val="20"/>
            </w:rPr>
          </w:pPr>
          <w:r w:rsidRPr="008E0904">
            <w:rPr>
              <w:rFonts w:ascii="Arial" w:hAnsi="Arial" w:cs="Arial"/>
              <w:sz w:val="20"/>
              <w:szCs w:val="20"/>
            </w:rPr>
            <w:t>Table of Contents</w:t>
          </w:r>
        </w:p>
        <w:p w14:paraId="16D229FF" w14:textId="0C1B325C" w:rsidR="00596487" w:rsidRPr="00596487" w:rsidRDefault="00084EE0">
          <w:pPr>
            <w:pStyle w:val="TOC1"/>
            <w:tabs>
              <w:tab w:val="right" w:leader="dot" w:pos="9350"/>
            </w:tabs>
            <w:rPr>
              <w:rFonts w:ascii="Arial" w:eastAsiaTheme="minorEastAsia" w:hAnsi="Arial" w:cs="Arial"/>
              <w:noProof/>
              <w:sz w:val="20"/>
            </w:rPr>
          </w:pPr>
          <w:r w:rsidRPr="008E0904">
            <w:rPr>
              <w:rFonts w:ascii="Arial" w:hAnsi="Arial" w:cs="Arial"/>
              <w:sz w:val="20"/>
            </w:rPr>
            <w:fldChar w:fldCharType="begin"/>
          </w:r>
          <w:r w:rsidRPr="008E0904">
            <w:rPr>
              <w:rFonts w:ascii="Arial" w:hAnsi="Arial" w:cs="Arial"/>
              <w:sz w:val="20"/>
            </w:rPr>
            <w:instrText xml:space="preserve"> TOC \o "1-3" \h \z \u </w:instrText>
          </w:r>
          <w:r w:rsidRPr="008E0904">
            <w:rPr>
              <w:rFonts w:ascii="Arial" w:hAnsi="Arial" w:cs="Arial"/>
              <w:sz w:val="20"/>
            </w:rPr>
            <w:fldChar w:fldCharType="separate"/>
          </w:r>
          <w:hyperlink w:anchor="_Toc66862372" w:history="1">
            <w:r w:rsidR="00596487" w:rsidRPr="00596487">
              <w:rPr>
                <w:rStyle w:val="Hyperlink"/>
                <w:rFonts w:ascii="Arial" w:hAnsi="Arial" w:cs="Arial"/>
                <w:noProof/>
                <w:sz w:val="20"/>
                <w:highlight w:val="yellow"/>
              </w:rPr>
              <w:t>Important Information</w:t>
            </w:r>
            <w:r w:rsidR="00596487" w:rsidRPr="00596487">
              <w:rPr>
                <w:rStyle w:val="Hyperlink"/>
                <w:rFonts w:ascii="Arial" w:hAnsi="Arial" w:cs="Arial"/>
                <w:noProof/>
                <w:sz w:val="20"/>
              </w:rPr>
              <w:t xml:space="preserve"> (please read)</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_Toc66862372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w:t>
            </w:r>
            <w:r w:rsidR="00596487" w:rsidRPr="00596487">
              <w:rPr>
                <w:rFonts w:ascii="Arial" w:hAnsi="Arial" w:cs="Arial"/>
                <w:noProof/>
                <w:webHidden/>
                <w:sz w:val="20"/>
              </w:rPr>
              <w:fldChar w:fldCharType="end"/>
            </w:r>
          </w:hyperlink>
        </w:p>
        <w:p w14:paraId="17A1D58F" w14:textId="288A069A" w:rsidR="00596487" w:rsidRPr="00596487" w:rsidRDefault="00496155">
          <w:pPr>
            <w:pStyle w:val="TOC1"/>
            <w:tabs>
              <w:tab w:val="right" w:leader="dot" w:pos="9350"/>
            </w:tabs>
            <w:rPr>
              <w:rFonts w:ascii="Arial" w:eastAsiaTheme="minorEastAsia" w:hAnsi="Arial" w:cs="Arial"/>
              <w:noProof/>
              <w:sz w:val="20"/>
            </w:rPr>
          </w:pPr>
          <w:hyperlink w:anchor="_Toc66862373" w:history="1">
            <w:r w:rsidR="00596487" w:rsidRPr="00596487">
              <w:rPr>
                <w:rStyle w:val="Hyperlink"/>
                <w:rFonts w:ascii="Arial" w:hAnsi="Arial" w:cs="Arial"/>
                <w:noProof/>
                <w:sz w:val="20"/>
              </w:rPr>
              <w:t>AGENCY ADOPTION OF THE UG AND EXAMPLE CITATIONS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_Toc66862373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4</w:t>
            </w:r>
            <w:r w:rsidR="00596487" w:rsidRPr="00596487">
              <w:rPr>
                <w:rFonts w:ascii="Arial" w:hAnsi="Arial" w:cs="Arial"/>
                <w:noProof/>
                <w:webHidden/>
                <w:sz w:val="20"/>
              </w:rPr>
              <w:fldChar w:fldCharType="end"/>
            </w:r>
          </w:hyperlink>
        </w:p>
        <w:p w14:paraId="368A9216" w14:textId="732C94E9" w:rsidR="00596487" w:rsidRPr="00596487" w:rsidRDefault="00496155">
          <w:pPr>
            <w:pStyle w:val="TOC1"/>
            <w:tabs>
              <w:tab w:val="right" w:leader="dot" w:pos="9350"/>
            </w:tabs>
            <w:rPr>
              <w:rFonts w:ascii="Arial" w:eastAsiaTheme="minorEastAsia" w:hAnsi="Arial" w:cs="Arial"/>
              <w:noProof/>
              <w:sz w:val="20"/>
            </w:rPr>
          </w:pPr>
          <w:hyperlink w:anchor="_Toc66862374" w:history="1">
            <w:r w:rsidR="00596487" w:rsidRPr="00596487">
              <w:rPr>
                <w:rStyle w:val="Hyperlink"/>
                <w:rFonts w:ascii="Arial" w:hAnsi="Arial" w:cs="Arial"/>
                <w:noProof/>
                <w:sz w:val="20"/>
              </w:rPr>
              <w:t>Table of Contents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_Toc66862374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w:t>
            </w:r>
            <w:r w:rsidR="00596487" w:rsidRPr="00596487">
              <w:rPr>
                <w:rFonts w:ascii="Arial" w:hAnsi="Arial" w:cs="Arial"/>
                <w:noProof/>
                <w:webHidden/>
                <w:sz w:val="20"/>
              </w:rPr>
              <w:fldChar w:fldCharType="end"/>
            </w:r>
          </w:hyperlink>
        </w:p>
        <w:p w14:paraId="7D13263D" w14:textId="6AE259FF" w:rsidR="00596487" w:rsidRPr="00596487" w:rsidRDefault="00496155">
          <w:pPr>
            <w:pStyle w:val="TOC1"/>
            <w:tabs>
              <w:tab w:val="right" w:leader="dot" w:pos="9350"/>
            </w:tabs>
            <w:rPr>
              <w:rFonts w:ascii="Arial" w:eastAsiaTheme="minorEastAsia" w:hAnsi="Arial" w:cs="Arial"/>
              <w:noProof/>
              <w:sz w:val="20"/>
            </w:rPr>
          </w:pPr>
          <w:hyperlink w:anchor="_Toc66862375" w:history="1">
            <w:r w:rsidR="00596487" w:rsidRPr="00596487">
              <w:rPr>
                <w:rStyle w:val="Hyperlink"/>
                <w:rFonts w:ascii="Arial" w:hAnsi="Arial" w:cs="Arial"/>
                <w:noProof/>
                <w:sz w:val="20"/>
              </w:rPr>
              <w:t>Introduction: Materiality by Compliance Requirement Matrix</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_Toc66862375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7</w:t>
            </w:r>
            <w:r w:rsidR="00596487" w:rsidRPr="00596487">
              <w:rPr>
                <w:rFonts w:ascii="Arial" w:hAnsi="Arial" w:cs="Arial"/>
                <w:noProof/>
                <w:webHidden/>
                <w:sz w:val="20"/>
              </w:rPr>
              <w:fldChar w:fldCharType="end"/>
            </w:r>
          </w:hyperlink>
        </w:p>
        <w:p w14:paraId="62AEE09A" w14:textId="2AFBE47B" w:rsidR="00596487" w:rsidRPr="00596487" w:rsidRDefault="00496155">
          <w:pPr>
            <w:pStyle w:val="TOC1"/>
            <w:tabs>
              <w:tab w:val="right" w:leader="dot" w:pos="9350"/>
            </w:tabs>
            <w:rPr>
              <w:rFonts w:ascii="Arial" w:eastAsiaTheme="minorEastAsia" w:hAnsi="Arial" w:cs="Arial"/>
              <w:noProof/>
              <w:sz w:val="20"/>
            </w:rPr>
          </w:pPr>
          <w:hyperlink w:anchor="_Toc66862376" w:history="1">
            <w:r w:rsidR="00596487" w:rsidRPr="00596487">
              <w:rPr>
                <w:rStyle w:val="Hyperlink"/>
                <w:rFonts w:ascii="Arial" w:hAnsi="Arial" w:cs="Arial"/>
                <w:noProof/>
                <w:sz w:val="20"/>
              </w:rPr>
              <w:t>Part I – OMB Compliance Supplement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_Toc66862376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11</w:t>
            </w:r>
            <w:r w:rsidR="00596487" w:rsidRPr="00596487">
              <w:rPr>
                <w:rFonts w:ascii="Arial" w:hAnsi="Arial" w:cs="Arial"/>
                <w:noProof/>
                <w:webHidden/>
                <w:sz w:val="20"/>
              </w:rPr>
              <w:fldChar w:fldCharType="end"/>
            </w:r>
          </w:hyperlink>
        </w:p>
        <w:p w14:paraId="69EB6A41" w14:textId="78E08E95" w:rsidR="00596487" w:rsidRPr="00596487" w:rsidRDefault="00496155">
          <w:pPr>
            <w:pStyle w:val="TOC3"/>
            <w:rPr>
              <w:rFonts w:ascii="Arial" w:eastAsiaTheme="minorEastAsia" w:hAnsi="Arial" w:cs="Arial"/>
              <w:b w:val="0"/>
              <w:noProof/>
              <w:sz w:val="20"/>
            </w:rPr>
          </w:pPr>
          <w:hyperlink w:anchor="_Toc66862377" w:history="1">
            <w:r w:rsidR="00596487" w:rsidRPr="00596487">
              <w:rPr>
                <w:rStyle w:val="Hyperlink"/>
                <w:rFonts w:ascii="Arial" w:hAnsi="Arial" w:cs="Arial"/>
                <w:noProof/>
                <w:sz w:val="20"/>
              </w:rPr>
              <w:t>I. Program Objectives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_Toc66862377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11</w:t>
            </w:r>
            <w:r w:rsidR="00596487" w:rsidRPr="00596487">
              <w:rPr>
                <w:rFonts w:ascii="Arial" w:hAnsi="Arial" w:cs="Arial"/>
                <w:noProof/>
                <w:webHidden/>
                <w:sz w:val="20"/>
              </w:rPr>
              <w:fldChar w:fldCharType="end"/>
            </w:r>
          </w:hyperlink>
        </w:p>
        <w:p w14:paraId="0758388D" w14:textId="23A7E908" w:rsidR="00596487" w:rsidRPr="00596487" w:rsidRDefault="00496155">
          <w:pPr>
            <w:pStyle w:val="TOC3"/>
            <w:rPr>
              <w:rFonts w:ascii="Arial" w:eastAsiaTheme="minorEastAsia" w:hAnsi="Arial" w:cs="Arial"/>
              <w:b w:val="0"/>
              <w:noProof/>
              <w:sz w:val="20"/>
            </w:rPr>
          </w:pPr>
          <w:hyperlink w:anchor="_Toc66862378" w:history="1">
            <w:r w:rsidR="00596487" w:rsidRPr="00596487">
              <w:rPr>
                <w:rStyle w:val="Hyperlink"/>
                <w:rFonts w:ascii="Arial" w:hAnsi="Arial" w:cs="Arial"/>
                <w:noProof/>
                <w:sz w:val="20"/>
              </w:rPr>
              <w:t>II. Program Procedures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_Toc66862378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11</w:t>
            </w:r>
            <w:r w:rsidR="00596487" w:rsidRPr="00596487">
              <w:rPr>
                <w:rFonts w:ascii="Arial" w:hAnsi="Arial" w:cs="Arial"/>
                <w:noProof/>
                <w:webHidden/>
                <w:sz w:val="20"/>
              </w:rPr>
              <w:fldChar w:fldCharType="end"/>
            </w:r>
          </w:hyperlink>
        </w:p>
        <w:p w14:paraId="5E7E3324" w14:textId="43540AD0" w:rsidR="00596487" w:rsidRPr="00596487" w:rsidRDefault="00496155">
          <w:pPr>
            <w:pStyle w:val="TOC3"/>
            <w:rPr>
              <w:rFonts w:ascii="Arial" w:eastAsiaTheme="minorEastAsia" w:hAnsi="Arial" w:cs="Arial"/>
              <w:b w:val="0"/>
              <w:noProof/>
              <w:sz w:val="20"/>
            </w:rPr>
          </w:pPr>
          <w:hyperlink w:anchor="_Toc66862379" w:history="1">
            <w:r w:rsidR="00596487" w:rsidRPr="00596487">
              <w:rPr>
                <w:rStyle w:val="Hyperlink"/>
                <w:rFonts w:ascii="Arial" w:hAnsi="Arial" w:cs="Arial"/>
                <w:noProof/>
                <w:sz w:val="20"/>
              </w:rPr>
              <w:t>III. Source of Governing Requirements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_Toc66862379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15</w:t>
            </w:r>
            <w:r w:rsidR="00596487" w:rsidRPr="00596487">
              <w:rPr>
                <w:rFonts w:ascii="Arial" w:hAnsi="Arial" w:cs="Arial"/>
                <w:noProof/>
                <w:webHidden/>
                <w:sz w:val="20"/>
              </w:rPr>
              <w:fldChar w:fldCharType="end"/>
            </w:r>
          </w:hyperlink>
        </w:p>
        <w:p w14:paraId="2A7CD594" w14:textId="61B26DCA" w:rsidR="00596487" w:rsidRPr="00596487" w:rsidRDefault="00496155">
          <w:pPr>
            <w:pStyle w:val="TOC3"/>
            <w:rPr>
              <w:rFonts w:ascii="Arial" w:eastAsiaTheme="minorEastAsia" w:hAnsi="Arial" w:cs="Arial"/>
              <w:b w:val="0"/>
              <w:noProof/>
              <w:sz w:val="20"/>
            </w:rPr>
          </w:pPr>
          <w:hyperlink w:anchor="_Toc66862380" w:history="1">
            <w:r w:rsidR="00596487" w:rsidRPr="00596487">
              <w:rPr>
                <w:rStyle w:val="Hyperlink"/>
                <w:rFonts w:ascii="Arial" w:hAnsi="Arial" w:cs="Arial"/>
                <w:noProof/>
                <w:sz w:val="20"/>
              </w:rPr>
              <w:t>IV. Other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_Toc66862380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15</w:t>
            </w:r>
            <w:r w:rsidR="00596487" w:rsidRPr="00596487">
              <w:rPr>
                <w:rFonts w:ascii="Arial" w:hAnsi="Arial" w:cs="Arial"/>
                <w:noProof/>
                <w:webHidden/>
                <w:sz w:val="20"/>
              </w:rPr>
              <w:fldChar w:fldCharType="end"/>
            </w:r>
          </w:hyperlink>
        </w:p>
        <w:p w14:paraId="121A5F04" w14:textId="2AC7C522" w:rsidR="00596487" w:rsidRPr="00596487" w:rsidRDefault="00496155">
          <w:pPr>
            <w:pStyle w:val="TOC1"/>
            <w:tabs>
              <w:tab w:val="right" w:leader="dot" w:pos="9350"/>
            </w:tabs>
            <w:rPr>
              <w:rFonts w:ascii="Arial" w:eastAsiaTheme="minorEastAsia" w:hAnsi="Arial" w:cs="Arial"/>
              <w:noProof/>
              <w:sz w:val="20"/>
            </w:rPr>
          </w:pPr>
          <w:hyperlink w:anchor="_Toc66862381" w:history="1">
            <w:r w:rsidR="00596487" w:rsidRPr="00596487">
              <w:rPr>
                <w:rStyle w:val="Hyperlink"/>
                <w:rFonts w:ascii="Arial" w:hAnsi="Arial" w:cs="Arial"/>
                <w:noProof/>
                <w:sz w:val="20"/>
              </w:rPr>
              <w:t>Part II – Pass through Agency and Grant Specific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_Toc66862381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17</w:t>
            </w:r>
            <w:r w:rsidR="00596487" w:rsidRPr="00596487">
              <w:rPr>
                <w:rFonts w:ascii="Arial" w:hAnsi="Arial" w:cs="Arial"/>
                <w:noProof/>
                <w:webHidden/>
                <w:sz w:val="20"/>
              </w:rPr>
              <w:fldChar w:fldCharType="end"/>
            </w:r>
          </w:hyperlink>
        </w:p>
        <w:p w14:paraId="18BBE489" w14:textId="300BD76B" w:rsidR="00596487" w:rsidRPr="00596487" w:rsidRDefault="00496155">
          <w:pPr>
            <w:pStyle w:val="TOC3"/>
            <w:rPr>
              <w:rFonts w:ascii="Arial" w:eastAsiaTheme="minorEastAsia" w:hAnsi="Arial" w:cs="Arial"/>
              <w:b w:val="0"/>
              <w:noProof/>
              <w:sz w:val="20"/>
            </w:rPr>
          </w:pPr>
          <w:hyperlink w:anchor="_Toc66862382" w:history="1">
            <w:r w:rsidR="00596487" w:rsidRPr="00596487">
              <w:rPr>
                <w:rStyle w:val="Hyperlink"/>
                <w:rFonts w:ascii="Arial" w:hAnsi="Arial" w:cs="Arial"/>
                <w:noProof/>
                <w:sz w:val="20"/>
              </w:rPr>
              <w:t>Program Overview and Testing Considerations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_Toc66862382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17</w:t>
            </w:r>
            <w:r w:rsidR="00596487" w:rsidRPr="00596487">
              <w:rPr>
                <w:rFonts w:ascii="Arial" w:hAnsi="Arial" w:cs="Arial"/>
                <w:noProof/>
                <w:webHidden/>
                <w:sz w:val="20"/>
              </w:rPr>
              <w:fldChar w:fldCharType="end"/>
            </w:r>
          </w:hyperlink>
        </w:p>
        <w:p w14:paraId="7B3B2B91" w14:textId="1C8FBA90" w:rsidR="00596487" w:rsidRPr="00596487" w:rsidRDefault="00496155">
          <w:pPr>
            <w:pStyle w:val="TOC3"/>
            <w:rPr>
              <w:rFonts w:ascii="Arial" w:eastAsiaTheme="minorEastAsia" w:hAnsi="Arial" w:cs="Arial"/>
              <w:b w:val="0"/>
              <w:noProof/>
              <w:sz w:val="20"/>
            </w:rPr>
          </w:pPr>
          <w:hyperlink w:anchor="_Toc66862383" w:history="1">
            <w:r w:rsidR="00596487" w:rsidRPr="00596487">
              <w:rPr>
                <w:rStyle w:val="Hyperlink"/>
                <w:rFonts w:ascii="Arial" w:hAnsi="Arial" w:cs="Arial"/>
                <w:noProof/>
                <w:sz w:val="20"/>
              </w:rPr>
              <w:t>Reporting</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_Toc66862383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18</w:t>
            </w:r>
            <w:r w:rsidR="00596487" w:rsidRPr="00596487">
              <w:rPr>
                <w:rFonts w:ascii="Arial" w:hAnsi="Arial" w:cs="Arial"/>
                <w:noProof/>
                <w:webHidden/>
                <w:sz w:val="20"/>
              </w:rPr>
              <w:fldChar w:fldCharType="end"/>
            </w:r>
          </w:hyperlink>
        </w:p>
        <w:p w14:paraId="280344AD" w14:textId="6E542744" w:rsidR="00596487" w:rsidRPr="00596487" w:rsidRDefault="00496155">
          <w:pPr>
            <w:pStyle w:val="TOC1"/>
            <w:tabs>
              <w:tab w:val="right" w:leader="dot" w:pos="9350"/>
            </w:tabs>
            <w:rPr>
              <w:rFonts w:ascii="Arial" w:eastAsiaTheme="minorEastAsia" w:hAnsi="Arial" w:cs="Arial"/>
              <w:noProof/>
              <w:sz w:val="20"/>
            </w:rPr>
          </w:pPr>
          <w:hyperlink w:anchor="_Toc66862384" w:history="1">
            <w:r w:rsidR="00596487" w:rsidRPr="00596487">
              <w:rPr>
                <w:rStyle w:val="Hyperlink"/>
                <w:rFonts w:ascii="Arial" w:hAnsi="Arial" w:cs="Arial"/>
                <w:noProof/>
                <w:sz w:val="20"/>
              </w:rPr>
              <w:t>PART III – APPLICABLE COMPLIANCE REQUIREMENTS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_Toc66862384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19</w:t>
            </w:r>
            <w:r w:rsidR="00596487" w:rsidRPr="00596487">
              <w:rPr>
                <w:rFonts w:ascii="Arial" w:hAnsi="Arial" w:cs="Arial"/>
                <w:noProof/>
                <w:webHidden/>
                <w:sz w:val="20"/>
              </w:rPr>
              <w:fldChar w:fldCharType="end"/>
            </w:r>
          </w:hyperlink>
        </w:p>
        <w:p w14:paraId="206E6303" w14:textId="6699E2A4" w:rsidR="00596487" w:rsidRPr="00596487" w:rsidRDefault="00496155">
          <w:pPr>
            <w:pStyle w:val="TOC2"/>
            <w:rPr>
              <w:rFonts w:eastAsiaTheme="minorEastAsia"/>
              <w:bCs w:val="0"/>
              <w:sz w:val="20"/>
              <w:szCs w:val="20"/>
            </w:rPr>
          </w:pPr>
          <w:hyperlink w:anchor="_Toc66862385" w:history="1">
            <w:r w:rsidR="00596487" w:rsidRPr="00596487">
              <w:rPr>
                <w:rStyle w:val="Hyperlink"/>
                <w:sz w:val="20"/>
                <w:szCs w:val="20"/>
              </w:rPr>
              <w:t>A.  ACTIVITIES ALLOWED OR UNALLOWED</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_Toc66862385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19</w:t>
            </w:r>
            <w:r w:rsidR="00596487" w:rsidRPr="00596487">
              <w:rPr>
                <w:webHidden/>
                <w:sz w:val="20"/>
                <w:szCs w:val="20"/>
              </w:rPr>
              <w:fldChar w:fldCharType="end"/>
            </w:r>
          </w:hyperlink>
        </w:p>
        <w:p w14:paraId="45D92C7A" w14:textId="27442022" w:rsidR="00596487" w:rsidRPr="00596487" w:rsidRDefault="00496155">
          <w:pPr>
            <w:pStyle w:val="TOC3"/>
            <w:rPr>
              <w:rFonts w:ascii="Arial" w:eastAsiaTheme="minorEastAsia" w:hAnsi="Arial" w:cs="Arial"/>
              <w:b w:val="0"/>
              <w:noProof/>
              <w:sz w:val="20"/>
            </w:rPr>
          </w:pPr>
          <w:hyperlink w:anchor="_Toc66862386" w:history="1">
            <w:r w:rsidR="00596487" w:rsidRPr="00596487">
              <w:rPr>
                <w:rStyle w:val="Hyperlink"/>
                <w:rFonts w:ascii="Arial" w:hAnsi="Arial" w:cs="Arial"/>
                <w:noProof/>
                <w:sz w:val="20"/>
              </w:rPr>
              <w:t>OMB Compliance Requirements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_Toc66862386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19</w:t>
            </w:r>
            <w:r w:rsidR="00596487" w:rsidRPr="00596487">
              <w:rPr>
                <w:rFonts w:ascii="Arial" w:hAnsi="Arial" w:cs="Arial"/>
                <w:noProof/>
                <w:webHidden/>
                <w:sz w:val="20"/>
              </w:rPr>
              <w:fldChar w:fldCharType="end"/>
            </w:r>
          </w:hyperlink>
        </w:p>
        <w:p w14:paraId="378C1B9D" w14:textId="56DEFDF1" w:rsidR="00596487" w:rsidRPr="00596487" w:rsidRDefault="00496155">
          <w:pPr>
            <w:pStyle w:val="TOC3"/>
            <w:rPr>
              <w:rFonts w:ascii="Arial" w:eastAsiaTheme="minorEastAsia" w:hAnsi="Arial" w:cs="Arial"/>
              <w:b w:val="0"/>
              <w:noProof/>
              <w:sz w:val="20"/>
            </w:rPr>
          </w:pPr>
          <w:hyperlink w:anchor="_Toc66862387" w:history="1">
            <w:r w:rsidR="00596487" w:rsidRPr="00596487">
              <w:rPr>
                <w:rStyle w:val="Hyperlink"/>
                <w:rFonts w:ascii="Arial" w:hAnsi="Arial" w:cs="Arial"/>
                <w:noProof/>
                <w:sz w:val="20"/>
              </w:rPr>
              <w:t>Additional Program Specific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_Toc66862387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21</w:t>
            </w:r>
            <w:r w:rsidR="00596487" w:rsidRPr="00596487">
              <w:rPr>
                <w:rFonts w:ascii="Arial" w:hAnsi="Arial" w:cs="Arial"/>
                <w:noProof/>
                <w:webHidden/>
                <w:sz w:val="20"/>
              </w:rPr>
              <w:fldChar w:fldCharType="end"/>
            </w:r>
          </w:hyperlink>
        </w:p>
        <w:p w14:paraId="150C20F7" w14:textId="2106D601" w:rsidR="00596487" w:rsidRPr="00596487" w:rsidRDefault="00496155">
          <w:pPr>
            <w:pStyle w:val="TOC3"/>
            <w:rPr>
              <w:rFonts w:ascii="Arial" w:eastAsiaTheme="minorEastAsia" w:hAnsi="Arial" w:cs="Arial"/>
              <w:b w:val="0"/>
              <w:noProof/>
              <w:sz w:val="20"/>
            </w:rPr>
          </w:pPr>
          <w:hyperlink w:anchor="_Toc66862388" w:history="1">
            <w:r w:rsidR="00596487" w:rsidRPr="00596487">
              <w:rPr>
                <w:rStyle w:val="Hyperlink"/>
                <w:rFonts w:ascii="Arial" w:hAnsi="Arial" w:cs="Arial"/>
                <w:noProof/>
                <w:sz w:val="20"/>
              </w:rPr>
              <w:t>Audit Objectives and Control Testing</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_Toc66862388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23</w:t>
            </w:r>
            <w:r w:rsidR="00596487" w:rsidRPr="00596487">
              <w:rPr>
                <w:rFonts w:ascii="Arial" w:hAnsi="Arial" w:cs="Arial"/>
                <w:noProof/>
                <w:webHidden/>
                <w:sz w:val="20"/>
              </w:rPr>
              <w:fldChar w:fldCharType="end"/>
            </w:r>
          </w:hyperlink>
        </w:p>
        <w:p w14:paraId="0D596FC9" w14:textId="499854D5" w:rsidR="00596487" w:rsidRPr="00596487" w:rsidRDefault="00496155">
          <w:pPr>
            <w:pStyle w:val="TOC3"/>
            <w:rPr>
              <w:rFonts w:ascii="Arial" w:eastAsiaTheme="minorEastAsia" w:hAnsi="Arial" w:cs="Arial"/>
              <w:b w:val="0"/>
              <w:noProof/>
              <w:sz w:val="20"/>
            </w:rPr>
          </w:pPr>
          <w:hyperlink w:anchor="_Toc66862389" w:history="1">
            <w:r w:rsidR="00596487" w:rsidRPr="00596487">
              <w:rPr>
                <w:rStyle w:val="Hyperlink"/>
                <w:rFonts w:ascii="Arial" w:hAnsi="Arial" w:cs="Arial"/>
                <w:noProof/>
                <w:sz w:val="20"/>
              </w:rPr>
              <w:t>Suggested Audit Procedures – Compliance</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_Toc66862389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24</w:t>
            </w:r>
            <w:r w:rsidR="00596487" w:rsidRPr="00596487">
              <w:rPr>
                <w:rFonts w:ascii="Arial" w:hAnsi="Arial" w:cs="Arial"/>
                <w:noProof/>
                <w:webHidden/>
                <w:sz w:val="20"/>
              </w:rPr>
              <w:fldChar w:fldCharType="end"/>
            </w:r>
          </w:hyperlink>
        </w:p>
        <w:p w14:paraId="3B223382" w14:textId="7CF579E8" w:rsidR="00596487" w:rsidRPr="00596487" w:rsidRDefault="00496155">
          <w:pPr>
            <w:pStyle w:val="TOC3"/>
            <w:rPr>
              <w:rFonts w:ascii="Arial" w:eastAsiaTheme="minorEastAsia" w:hAnsi="Arial" w:cs="Arial"/>
              <w:b w:val="0"/>
              <w:noProof/>
              <w:sz w:val="20"/>
            </w:rPr>
          </w:pPr>
          <w:hyperlink w:anchor="_Toc66862390" w:history="1">
            <w:r w:rsidR="00596487" w:rsidRPr="00596487">
              <w:rPr>
                <w:rStyle w:val="Hyperlink"/>
                <w:rFonts w:ascii="Arial" w:hAnsi="Arial" w:cs="Arial"/>
                <w:noProof/>
                <w:sz w:val="20"/>
              </w:rPr>
              <w:t>Audit Implications Summary</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_Toc66862390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25</w:t>
            </w:r>
            <w:r w:rsidR="00596487" w:rsidRPr="00596487">
              <w:rPr>
                <w:rFonts w:ascii="Arial" w:hAnsi="Arial" w:cs="Arial"/>
                <w:noProof/>
                <w:webHidden/>
                <w:sz w:val="20"/>
              </w:rPr>
              <w:fldChar w:fldCharType="end"/>
            </w:r>
          </w:hyperlink>
        </w:p>
        <w:p w14:paraId="2A1ED2A0" w14:textId="5746CC60" w:rsidR="00596487" w:rsidRPr="00596487" w:rsidRDefault="00496155">
          <w:pPr>
            <w:pStyle w:val="TOC2"/>
            <w:rPr>
              <w:rFonts w:eastAsiaTheme="minorEastAsia"/>
              <w:bCs w:val="0"/>
              <w:sz w:val="20"/>
              <w:szCs w:val="20"/>
            </w:rPr>
          </w:pPr>
          <w:hyperlink w:anchor="_Toc66862391" w:history="1">
            <w:r w:rsidR="00596487" w:rsidRPr="00596487">
              <w:rPr>
                <w:rStyle w:val="Hyperlink"/>
                <w:sz w:val="20"/>
                <w:szCs w:val="20"/>
              </w:rPr>
              <w:t>B.  ALLOWABLE COSTS/COST PRINCIPLES</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_Toc66862391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26</w:t>
            </w:r>
            <w:r w:rsidR="00596487" w:rsidRPr="00596487">
              <w:rPr>
                <w:webHidden/>
                <w:sz w:val="20"/>
                <w:szCs w:val="20"/>
              </w:rPr>
              <w:fldChar w:fldCharType="end"/>
            </w:r>
          </w:hyperlink>
        </w:p>
        <w:p w14:paraId="7B831A24" w14:textId="26BAEFFA" w:rsidR="00596487" w:rsidRPr="00596487" w:rsidRDefault="00496155">
          <w:pPr>
            <w:pStyle w:val="TOC3"/>
            <w:rPr>
              <w:rFonts w:ascii="Arial" w:eastAsiaTheme="minorEastAsia" w:hAnsi="Arial" w:cs="Arial"/>
              <w:b w:val="0"/>
              <w:noProof/>
              <w:sz w:val="20"/>
            </w:rPr>
          </w:pPr>
          <w:hyperlink w:anchor="_Toc66862392" w:history="1">
            <w:r w:rsidR="00596487" w:rsidRPr="00596487">
              <w:rPr>
                <w:rStyle w:val="Hyperlink"/>
                <w:rFonts w:ascii="Arial" w:hAnsi="Arial" w:cs="Arial"/>
                <w:noProof/>
                <w:sz w:val="20"/>
              </w:rPr>
              <w:t>Applicability of Cost Principles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_Toc66862392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26</w:t>
            </w:r>
            <w:r w:rsidR="00596487" w:rsidRPr="00596487">
              <w:rPr>
                <w:rFonts w:ascii="Arial" w:hAnsi="Arial" w:cs="Arial"/>
                <w:noProof/>
                <w:webHidden/>
                <w:sz w:val="20"/>
              </w:rPr>
              <w:fldChar w:fldCharType="end"/>
            </w:r>
          </w:hyperlink>
        </w:p>
        <w:p w14:paraId="6F8EC4FF" w14:textId="744EF890" w:rsidR="00596487" w:rsidRPr="00596487" w:rsidRDefault="00496155">
          <w:pPr>
            <w:pStyle w:val="TOC3"/>
            <w:rPr>
              <w:rFonts w:ascii="Arial" w:eastAsiaTheme="minorEastAsia" w:hAnsi="Arial" w:cs="Arial"/>
              <w:b w:val="0"/>
              <w:noProof/>
              <w:sz w:val="20"/>
            </w:rPr>
          </w:pPr>
          <w:hyperlink w:anchor="_Toc66862393" w:history="1">
            <w:r w:rsidR="00596487" w:rsidRPr="00596487">
              <w:rPr>
                <w:rStyle w:val="Hyperlink"/>
                <w:rFonts w:ascii="Arial" w:hAnsi="Arial" w:cs="Arial"/>
                <w:noProof/>
                <w:sz w:val="20"/>
              </w:rPr>
              <w:t>Additional Program Specific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_Toc66862393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30</w:t>
            </w:r>
            <w:r w:rsidR="00596487" w:rsidRPr="00596487">
              <w:rPr>
                <w:rFonts w:ascii="Arial" w:hAnsi="Arial" w:cs="Arial"/>
                <w:noProof/>
                <w:webHidden/>
                <w:sz w:val="20"/>
              </w:rPr>
              <w:fldChar w:fldCharType="end"/>
            </w:r>
          </w:hyperlink>
        </w:p>
        <w:p w14:paraId="53285675" w14:textId="2825B243" w:rsidR="00596487" w:rsidRPr="00596487" w:rsidRDefault="00496155">
          <w:pPr>
            <w:pStyle w:val="TOC3"/>
            <w:rPr>
              <w:rFonts w:ascii="Arial" w:eastAsiaTheme="minorEastAsia" w:hAnsi="Arial" w:cs="Arial"/>
              <w:b w:val="0"/>
              <w:noProof/>
              <w:sz w:val="20"/>
            </w:rPr>
          </w:pPr>
          <w:hyperlink w:anchor="_Toc66862394" w:history="1">
            <w:r w:rsidR="00596487" w:rsidRPr="00596487">
              <w:rPr>
                <w:rStyle w:val="Hyperlink"/>
                <w:rFonts w:ascii="Arial" w:hAnsi="Arial" w:cs="Arial"/>
                <w:noProof/>
                <w:sz w:val="20"/>
              </w:rPr>
              <w:t>Indirect Cost Rate</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_Toc66862394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31</w:t>
            </w:r>
            <w:r w:rsidR="00596487" w:rsidRPr="00596487">
              <w:rPr>
                <w:rFonts w:ascii="Arial" w:hAnsi="Arial" w:cs="Arial"/>
                <w:noProof/>
                <w:webHidden/>
                <w:sz w:val="20"/>
              </w:rPr>
              <w:fldChar w:fldCharType="end"/>
            </w:r>
          </w:hyperlink>
        </w:p>
        <w:p w14:paraId="4D89AF07" w14:textId="2FDFC323" w:rsidR="00596487" w:rsidRPr="00596487" w:rsidRDefault="00496155">
          <w:pPr>
            <w:pStyle w:val="TOC3"/>
            <w:rPr>
              <w:rFonts w:ascii="Arial" w:eastAsiaTheme="minorEastAsia" w:hAnsi="Arial" w:cs="Arial"/>
              <w:b w:val="0"/>
              <w:noProof/>
              <w:sz w:val="20"/>
            </w:rPr>
          </w:pPr>
          <w:hyperlink w:anchor="_Toc66862395" w:history="1">
            <w:r w:rsidR="00596487" w:rsidRPr="00596487">
              <w:rPr>
                <w:rStyle w:val="Hyperlink"/>
                <w:rFonts w:ascii="Arial" w:hAnsi="Arial" w:cs="Arial"/>
                <w:noProof/>
                <w:sz w:val="20"/>
              </w:rPr>
              <w:t>Cost Principles for States, Local Governments and Indian Tribes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_Toc66862395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33</w:t>
            </w:r>
            <w:r w:rsidR="00596487" w:rsidRPr="00596487">
              <w:rPr>
                <w:rFonts w:ascii="Arial" w:hAnsi="Arial" w:cs="Arial"/>
                <w:noProof/>
                <w:webHidden/>
                <w:sz w:val="20"/>
              </w:rPr>
              <w:fldChar w:fldCharType="end"/>
            </w:r>
          </w:hyperlink>
        </w:p>
        <w:p w14:paraId="360C884B" w14:textId="4C64897D" w:rsidR="00596487" w:rsidRPr="00596487" w:rsidRDefault="00496155">
          <w:pPr>
            <w:pStyle w:val="TOC3"/>
            <w:rPr>
              <w:rFonts w:ascii="Arial" w:eastAsiaTheme="minorEastAsia" w:hAnsi="Arial" w:cs="Arial"/>
              <w:b w:val="0"/>
              <w:noProof/>
              <w:sz w:val="20"/>
            </w:rPr>
          </w:pPr>
          <w:hyperlink w:anchor="_Toc66862396" w:history="1">
            <w:r w:rsidR="00596487" w:rsidRPr="00596487">
              <w:rPr>
                <w:rStyle w:val="Hyperlink"/>
                <w:rFonts w:ascii="Arial" w:hAnsi="Arial" w:cs="Arial"/>
                <w:noProof/>
                <w:sz w:val="20"/>
              </w:rPr>
              <w:t>Allowable Costs – State/Local Government-wide Central Service Costs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_Toc66862396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40</w:t>
            </w:r>
            <w:r w:rsidR="00596487" w:rsidRPr="00596487">
              <w:rPr>
                <w:rFonts w:ascii="Arial" w:hAnsi="Arial" w:cs="Arial"/>
                <w:noProof/>
                <w:webHidden/>
                <w:sz w:val="20"/>
              </w:rPr>
              <w:fldChar w:fldCharType="end"/>
            </w:r>
          </w:hyperlink>
        </w:p>
        <w:p w14:paraId="19D57C8A" w14:textId="247EB07D" w:rsidR="00596487" w:rsidRPr="00596487" w:rsidRDefault="00496155">
          <w:pPr>
            <w:pStyle w:val="TOC3"/>
            <w:rPr>
              <w:rFonts w:ascii="Arial" w:eastAsiaTheme="minorEastAsia" w:hAnsi="Arial" w:cs="Arial"/>
              <w:b w:val="0"/>
              <w:noProof/>
              <w:sz w:val="20"/>
            </w:rPr>
          </w:pPr>
          <w:hyperlink w:anchor="_Toc66862397" w:history="1">
            <w:r w:rsidR="00596487" w:rsidRPr="00596487">
              <w:rPr>
                <w:rStyle w:val="Hyperlink"/>
                <w:rFonts w:ascii="Arial" w:hAnsi="Arial" w:cs="Arial"/>
                <w:noProof/>
                <w:sz w:val="20"/>
              </w:rPr>
              <w:t>Allowable Costs – State Public Assistance Agency Costs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_Toc66862397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44</w:t>
            </w:r>
            <w:r w:rsidR="00596487" w:rsidRPr="00596487">
              <w:rPr>
                <w:rFonts w:ascii="Arial" w:hAnsi="Arial" w:cs="Arial"/>
                <w:noProof/>
                <w:webHidden/>
                <w:sz w:val="20"/>
              </w:rPr>
              <w:fldChar w:fldCharType="end"/>
            </w:r>
          </w:hyperlink>
        </w:p>
        <w:p w14:paraId="2E178510" w14:textId="37F14946" w:rsidR="00596487" w:rsidRPr="00596487" w:rsidRDefault="00496155">
          <w:pPr>
            <w:pStyle w:val="TOC3"/>
            <w:rPr>
              <w:rFonts w:ascii="Arial" w:eastAsiaTheme="minorEastAsia" w:hAnsi="Arial" w:cs="Arial"/>
              <w:b w:val="0"/>
              <w:noProof/>
              <w:sz w:val="20"/>
            </w:rPr>
          </w:pPr>
          <w:hyperlink w:anchor="_Toc66862398" w:history="1">
            <w:r w:rsidR="00596487" w:rsidRPr="00596487">
              <w:rPr>
                <w:rStyle w:val="Hyperlink"/>
                <w:rFonts w:ascii="Arial" w:hAnsi="Arial" w:cs="Arial"/>
                <w:noProof/>
                <w:sz w:val="20"/>
              </w:rPr>
              <w:t>Cost Principles for Nonprofit Organizations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_Toc66862398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47</w:t>
            </w:r>
            <w:r w:rsidR="00596487" w:rsidRPr="00596487">
              <w:rPr>
                <w:rFonts w:ascii="Arial" w:hAnsi="Arial" w:cs="Arial"/>
                <w:noProof/>
                <w:webHidden/>
                <w:sz w:val="20"/>
              </w:rPr>
              <w:fldChar w:fldCharType="end"/>
            </w:r>
          </w:hyperlink>
        </w:p>
        <w:p w14:paraId="575882DD" w14:textId="7E81E986" w:rsidR="00596487" w:rsidRPr="00596487" w:rsidRDefault="00496155">
          <w:pPr>
            <w:pStyle w:val="TOC3"/>
            <w:rPr>
              <w:rFonts w:ascii="Arial" w:eastAsiaTheme="minorEastAsia" w:hAnsi="Arial" w:cs="Arial"/>
              <w:b w:val="0"/>
              <w:noProof/>
              <w:sz w:val="20"/>
            </w:rPr>
          </w:pPr>
          <w:hyperlink w:anchor="_Toc66862399" w:history="1">
            <w:r w:rsidR="00596487" w:rsidRPr="00596487">
              <w:rPr>
                <w:rStyle w:val="Hyperlink"/>
                <w:rFonts w:ascii="Arial" w:hAnsi="Arial" w:cs="Arial"/>
                <w:noProof/>
                <w:sz w:val="20"/>
              </w:rPr>
              <w:t>Audit Implications Summary</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_Toc66862399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48</w:t>
            </w:r>
            <w:r w:rsidR="00596487" w:rsidRPr="00596487">
              <w:rPr>
                <w:rFonts w:ascii="Arial" w:hAnsi="Arial" w:cs="Arial"/>
                <w:noProof/>
                <w:webHidden/>
                <w:sz w:val="20"/>
              </w:rPr>
              <w:fldChar w:fldCharType="end"/>
            </w:r>
          </w:hyperlink>
        </w:p>
        <w:p w14:paraId="79A14022" w14:textId="5B1B59A2" w:rsidR="00596487" w:rsidRPr="00596487" w:rsidRDefault="00496155">
          <w:pPr>
            <w:pStyle w:val="TOC2"/>
            <w:rPr>
              <w:rFonts w:eastAsiaTheme="minorEastAsia"/>
              <w:bCs w:val="0"/>
              <w:sz w:val="20"/>
              <w:szCs w:val="20"/>
            </w:rPr>
          </w:pPr>
          <w:hyperlink w:anchor="_Toc66862400" w:history="1">
            <w:r w:rsidR="00596487" w:rsidRPr="00596487">
              <w:rPr>
                <w:rStyle w:val="Hyperlink"/>
                <w:sz w:val="20"/>
                <w:szCs w:val="20"/>
              </w:rPr>
              <w:t>E.  ELIGIBILITY</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_Toc66862400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49</w:t>
            </w:r>
            <w:r w:rsidR="00596487" w:rsidRPr="00596487">
              <w:rPr>
                <w:webHidden/>
                <w:sz w:val="20"/>
                <w:szCs w:val="20"/>
              </w:rPr>
              <w:fldChar w:fldCharType="end"/>
            </w:r>
          </w:hyperlink>
        </w:p>
        <w:p w14:paraId="3A264F1D" w14:textId="2EBD5F9D" w:rsidR="00596487" w:rsidRPr="00596487" w:rsidRDefault="00496155">
          <w:pPr>
            <w:pStyle w:val="TOC3"/>
            <w:rPr>
              <w:rFonts w:ascii="Arial" w:eastAsiaTheme="minorEastAsia" w:hAnsi="Arial" w:cs="Arial"/>
              <w:b w:val="0"/>
              <w:noProof/>
              <w:sz w:val="20"/>
            </w:rPr>
          </w:pPr>
          <w:hyperlink w:anchor="_Toc66862401" w:history="1">
            <w:r w:rsidR="00596487" w:rsidRPr="00596487">
              <w:rPr>
                <w:rStyle w:val="Hyperlink"/>
                <w:rFonts w:ascii="Arial" w:hAnsi="Arial" w:cs="Arial"/>
                <w:noProof/>
                <w:sz w:val="20"/>
              </w:rPr>
              <w:t>OMB Compliance Requirements – Not Applicable at the Local Level</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_Toc66862401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49</w:t>
            </w:r>
            <w:r w:rsidR="00596487" w:rsidRPr="00596487">
              <w:rPr>
                <w:rFonts w:ascii="Arial" w:hAnsi="Arial" w:cs="Arial"/>
                <w:noProof/>
                <w:webHidden/>
                <w:sz w:val="20"/>
              </w:rPr>
              <w:fldChar w:fldCharType="end"/>
            </w:r>
          </w:hyperlink>
        </w:p>
        <w:p w14:paraId="6AB5E1A0" w14:textId="3A7FD98C" w:rsidR="00596487" w:rsidRPr="00596487" w:rsidRDefault="00496155">
          <w:pPr>
            <w:pStyle w:val="TOC2"/>
            <w:rPr>
              <w:rFonts w:eastAsiaTheme="minorEastAsia"/>
              <w:bCs w:val="0"/>
              <w:sz w:val="20"/>
              <w:szCs w:val="20"/>
            </w:rPr>
          </w:pPr>
          <w:hyperlink w:anchor="_Toc66862402" w:history="1">
            <w:r w:rsidR="00596487" w:rsidRPr="00596487">
              <w:rPr>
                <w:rStyle w:val="Hyperlink"/>
                <w:sz w:val="20"/>
                <w:szCs w:val="20"/>
              </w:rPr>
              <w:t>G.  MATCHING, LEVEL OF EFFORT, EARMARKING</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_Toc66862402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50</w:t>
            </w:r>
            <w:r w:rsidR="00596487" w:rsidRPr="00596487">
              <w:rPr>
                <w:webHidden/>
                <w:sz w:val="20"/>
                <w:szCs w:val="20"/>
              </w:rPr>
              <w:fldChar w:fldCharType="end"/>
            </w:r>
          </w:hyperlink>
        </w:p>
        <w:p w14:paraId="5E9DAC03" w14:textId="4ECFFA2B" w:rsidR="00596487" w:rsidRPr="00596487" w:rsidRDefault="00496155">
          <w:pPr>
            <w:pStyle w:val="TOC3"/>
            <w:rPr>
              <w:rFonts w:ascii="Arial" w:eastAsiaTheme="minorEastAsia" w:hAnsi="Arial" w:cs="Arial"/>
              <w:b w:val="0"/>
              <w:noProof/>
              <w:sz w:val="20"/>
            </w:rPr>
          </w:pPr>
          <w:hyperlink w:anchor="_Toc66862403" w:history="1">
            <w:r w:rsidR="00596487" w:rsidRPr="00596487">
              <w:rPr>
                <w:rStyle w:val="Hyperlink"/>
                <w:rFonts w:ascii="Arial" w:hAnsi="Arial" w:cs="Arial"/>
                <w:noProof/>
                <w:sz w:val="20"/>
              </w:rPr>
              <w:t>OMB Compliance Requirements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_Toc66862403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50</w:t>
            </w:r>
            <w:r w:rsidR="00596487" w:rsidRPr="00596487">
              <w:rPr>
                <w:rFonts w:ascii="Arial" w:hAnsi="Arial" w:cs="Arial"/>
                <w:noProof/>
                <w:webHidden/>
                <w:sz w:val="20"/>
              </w:rPr>
              <w:fldChar w:fldCharType="end"/>
            </w:r>
          </w:hyperlink>
        </w:p>
        <w:p w14:paraId="61DCD6B7" w14:textId="309ECDCF" w:rsidR="00596487" w:rsidRPr="00596487" w:rsidRDefault="00496155">
          <w:pPr>
            <w:pStyle w:val="TOC3"/>
            <w:rPr>
              <w:rFonts w:ascii="Arial" w:eastAsiaTheme="minorEastAsia" w:hAnsi="Arial" w:cs="Arial"/>
              <w:b w:val="0"/>
              <w:noProof/>
              <w:sz w:val="20"/>
            </w:rPr>
          </w:pPr>
          <w:hyperlink w:anchor="_Toc66862404" w:history="1">
            <w:r w:rsidR="00596487" w:rsidRPr="00596487">
              <w:rPr>
                <w:rStyle w:val="Hyperlink"/>
                <w:rFonts w:ascii="Arial" w:hAnsi="Arial" w:cs="Arial"/>
                <w:noProof/>
                <w:sz w:val="20"/>
              </w:rPr>
              <w:t>Additional Program Specific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_Toc66862404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51</w:t>
            </w:r>
            <w:r w:rsidR="00596487" w:rsidRPr="00596487">
              <w:rPr>
                <w:rFonts w:ascii="Arial" w:hAnsi="Arial" w:cs="Arial"/>
                <w:noProof/>
                <w:webHidden/>
                <w:sz w:val="20"/>
              </w:rPr>
              <w:fldChar w:fldCharType="end"/>
            </w:r>
          </w:hyperlink>
        </w:p>
        <w:p w14:paraId="70260C56" w14:textId="250ECF69" w:rsidR="00596487" w:rsidRPr="00596487" w:rsidRDefault="00496155">
          <w:pPr>
            <w:pStyle w:val="TOC3"/>
            <w:rPr>
              <w:rFonts w:ascii="Arial" w:eastAsiaTheme="minorEastAsia" w:hAnsi="Arial" w:cs="Arial"/>
              <w:b w:val="0"/>
              <w:noProof/>
              <w:sz w:val="20"/>
            </w:rPr>
          </w:pPr>
          <w:hyperlink w:anchor="_Toc66862405" w:history="1">
            <w:r w:rsidR="00596487" w:rsidRPr="00596487">
              <w:rPr>
                <w:rStyle w:val="Hyperlink"/>
                <w:rFonts w:ascii="Arial" w:hAnsi="Arial" w:cs="Arial"/>
                <w:noProof/>
                <w:sz w:val="20"/>
              </w:rPr>
              <w:t>Audit Objectives and Control Testing</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_Toc66862405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52</w:t>
            </w:r>
            <w:r w:rsidR="00596487" w:rsidRPr="00596487">
              <w:rPr>
                <w:rFonts w:ascii="Arial" w:hAnsi="Arial" w:cs="Arial"/>
                <w:noProof/>
                <w:webHidden/>
                <w:sz w:val="20"/>
              </w:rPr>
              <w:fldChar w:fldCharType="end"/>
            </w:r>
          </w:hyperlink>
        </w:p>
        <w:p w14:paraId="7EB4219F" w14:textId="3ED069B9" w:rsidR="00596487" w:rsidRPr="00596487" w:rsidRDefault="00496155">
          <w:pPr>
            <w:pStyle w:val="TOC3"/>
            <w:rPr>
              <w:rFonts w:ascii="Arial" w:eastAsiaTheme="minorEastAsia" w:hAnsi="Arial" w:cs="Arial"/>
              <w:b w:val="0"/>
              <w:noProof/>
              <w:sz w:val="20"/>
            </w:rPr>
          </w:pPr>
          <w:hyperlink w:anchor="_Toc66862406" w:history="1">
            <w:r w:rsidR="00596487" w:rsidRPr="00596487">
              <w:rPr>
                <w:rStyle w:val="Hyperlink"/>
                <w:rFonts w:ascii="Arial" w:hAnsi="Arial" w:cs="Arial"/>
                <w:noProof/>
                <w:sz w:val="20"/>
              </w:rPr>
              <w:t>Suggested Audit Procedures – Compliance</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_Toc66862406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53</w:t>
            </w:r>
            <w:r w:rsidR="00596487" w:rsidRPr="00596487">
              <w:rPr>
                <w:rFonts w:ascii="Arial" w:hAnsi="Arial" w:cs="Arial"/>
                <w:noProof/>
                <w:webHidden/>
                <w:sz w:val="20"/>
              </w:rPr>
              <w:fldChar w:fldCharType="end"/>
            </w:r>
          </w:hyperlink>
        </w:p>
        <w:p w14:paraId="5F7ABDA2" w14:textId="69A14C11" w:rsidR="00596487" w:rsidRPr="00596487" w:rsidRDefault="00496155">
          <w:pPr>
            <w:pStyle w:val="TOC3"/>
            <w:rPr>
              <w:rFonts w:ascii="Arial" w:eastAsiaTheme="minorEastAsia" w:hAnsi="Arial" w:cs="Arial"/>
              <w:b w:val="0"/>
              <w:noProof/>
              <w:sz w:val="20"/>
            </w:rPr>
          </w:pPr>
          <w:hyperlink w:anchor="_Toc66862407" w:history="1">
            <w:r w:rsidR="00596487" w:rsidRPr="00596487">
              <w:rPr>
                <w:rStyle w:val="Hyperlink"/>
                <w:rFonts w:ascii="Arial" w:hAnsi="Arial" w:cs="Arial"/>
                <w:noProof/>
                <w:sz w:val="20"/>
              </w:rPr>
              <w:t>Audit Implications Summary</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_Toc66862407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54</w:t>
            </w:r>
            <w:r w:rsidR="00596487" w:rsidRPr="00596487">
              <w:rPr>
                <w:rFonts w:ascii="Arial" w:hAnsi="Arial" w:cs="Arial"/>
                <w:noProof/>
                <w:webHidden/>
                <w:sz w:val="20"/>
              </w:rPr>
              <w:fldChar w:fldCharType="end"/>
            </w:r>
          </w:hyperlink>
        </w:p>
        <w:p w14:paraId="02C9C6D9" w14:textId="72CA47D9" w:rsidR="00596487" w:rsidRPr="00596487" w:rsidRDefault="00496155">
          <w:pPr>
            <w:pStyle w:val="TOC2"/>
            <w:rPr>
              <w:rFonts w:eastAsiaTheme="minorEastAsia"/>
              <w:bCs w:val="0"/>
              <w:sz w:val="20"/>
              <w:szCs w:val="20"/>
            </w:rPr>
          </w:pPr>
          <w:hyperlink w:anchor="_Toc66862408" w:history="1">
            <w:r w:rsidR="00596487" w:rsidRPr="00596487">
              <w:rPr>
                <w:rStyle w:val="Hyperlink"/>
                <w:sz w:val="20"/>
                <w:szCs w:val="20"/>
              </w:rPr>
              <w:t>L.  REPORTING</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_Toc66862408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55</w:t>
            </w:r>
            <w:r w:rsidR="00596487" w:rsidRPr="00596487">
              <w:rPr>
                <w:webHidden/>
                <w:sz w:val="20"/>
                <w:szCs w:val="20"/>
              </w:rPr>
              <w:fldChar w:fldCharType="end"/>
            </w:r>
          </w:hyperlink>
        </w:p>
        <w:p w14:paraId="11DE21E4" w14:textId="1EF53FC1" w:rsidR="00596487" w:rsidRPr="00596487" w:rsidRDefault="00496155">
          <w:pPr>
            <w:pStyle w:val="TOC3"/>
            <w:rPr>
              <w:rFonts w:ascii="Arial" w:eastAsiaTheme="minorEastAsia" w:hAnsi="Arial" w:cs="Arial"/>
              <w:b w:val="0"/>
              <w:noProof/>
              <w:sz w:val="20"/>
            </w:rPr>
          </w:pPr>
          <w:hyperlink w:anchor="_Toc66862409" w:history="1">
            <w:r w:rsidR="00596487" w:rsidRPr="00596487">
              <w:rPr>
                <w:rStyle w:val="Hyperlink"/>
                <w:rFonts w:ascii="Arial" w:hAnsi="Arial" w:cs="Arial"/>
                <w:noProof/>
                <w:sz w:val="20"/>
              </w:rPr>
              <w:t>OMB Compliance Requirements</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_Toc66862409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55</w:t>
            </w:r>
            <w:r w:rsidR="00596487" w:rsidRPr="00596487">
              <w:rPr>
                <w:rFonts w:ascii="Arial" w:hAnsi="Arial" w:cs="Arial"/>
                <w:noProof/>
                <w:webHidden/>
                <w:sz w:val="20"/>
              </w:rPr>
              <w:fldChar w:fldCharType="end"/>
            </w:r>
          </w:hyperlink>
        </w:p>
        <w:p w14:paraId="11C6DE02" w14:textId="6E221AE6" w:rsidR="00596487" w:rsidRPr="00596487" w:rsidRDefault="00496155">
          <w:pPr>
            <w:pStyle w:val="TOC3"/>
            <w:rPr>
              <w:rFonts w:ascii="Arial" w:eastAsiaTheme="minorEastAsia" w:hAnsi="Arial" w:cs="Arial"/>
              <w:b w:val="0"/>
              <w:noProof/>
              <w:sz w:val="20"/>
            </w:rPr>
          </w:pPr>
          <w:hyperlink w:anchor="_Toc66862410" w:history="1">
            <w:r w:rsidR="00596487" w:rsidRPr="00596487">
              <w:rPr>
                <w:rStyle w:val="Hyperlink"/>
                <w:rFonts w:ascii="Arial" w:hAnsi="Arial" w:cs="Arial"/>
                <w:noProof/>
                <w:sz w:val="20"/>
              </w:rPr>
              <w:t>Additional Program Specific Information</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_Toc66862410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59</w:t>
            </w:r>
            <w:r w:rsidR="00596487" w:rsidRPr="00596487">
              <w:rPr>
                <w:rFonts w:ascii="Arial" w:hAnsi="Arial" w:cs="Arial"/>
                <w:noProof/>
                <w:webHidden/>
                <w:sz w:val="20"/>
              </w:rPr>
              <w:fldChar w:fldCharType="end"/>
            </w:r>
          </w:hyperlink>
        </w:p>
        <w:p w14:paraId="153FA35C" w14:textId="49B0E214" w:rsidR="00596487" w:rsidRPr="00596487" w:rsidRDefault="00496155">
          <w:pPr>
            <w:pStyle w:val="TOC3"/>
            <w:rPr>
              <w:rFonts w:ascii="Arial" w:eastAsiaTheme="minorEastAsia" w:hAnsi="Arial" w:cs="Arial"/>
              <w:b w:val="0"/>
              <w:noProof/>
              <w:sz w:val="20"/>
            </w:rPr>
          </w:pPr>
          <w:hyperlink w:anchor="_Toc66862411" w:history="1">
            <w:r w:rsidR="00596487" w:rsidRPr="00596487">
              <w:rPr>
                <w:rStyle w:val="Hyperlink"/>
                <w:rFonts w:ascii="Arial" w:hAnsi="Arial" w:cs="Arial"/>
                <w:noProof/>
                <w:sz w:val="20"/>
              </w:rPr>
              <w:t>Audit Objectives and Control Testing</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_Toc66862411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60</w:t>
            </w:r>
            <w:r w:rsidR="00596487" w:rsidRPr="00596487">
              <w:rPr>
                <w:rFonts w:ascii="Arial" w:hAnsi="Arial" w:cs="Arial"/>
                <w:noProof/>
                <w:webHidden/>
                <w:sz w:val="20"/>
              </w:rPr>
              <w:fldChar w:fldCharType="end"/>
            </w:r>
          </w:hyperlink>
        </w:p>
        <w:p w14:paraId="456AAF7A" w14:textId="15594B81" w:rsidR="00596487" w:rsidRPr="00596487" w:rsidRDefault="00496155">
          <w:pPr>
            <w:pStyle w:val="TOC3"/>
            <w:rPr>
              <w:rFonts w:ascii="Arial" w:eastAsiaTheme="minorEastAsia" w:hAnsi="Arial" w:cs="Arial"/>
              <w:b w:val="0"/>
              <w:noProof/>
              <w:sz w:val="20"/>
            </w:rPr>
          </w:pPr>
          <w:hyperlink w:anchor="_Toc66862412" w:history="1">
            <w:r w:rsidR="00596487" w:rsidRPr="00596487">
              <w:rPr>
                <w:rStyle w:val="Hyperlink"/>
                <w:rFonts w:ascii="Arial" w:hAnsi="Arial" w:cs="Arial"/>
                <w:noProof/>
                <w:sz w:val="20"/>
              </w:rPr>
              <w:t>Suggested Audit Procedures – Compliance</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_Toc66862412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61</w:t>
            </w:r>
            <w:r w:rsidR="00596487" w:rsidRPr="00596487">
              <w:rPr>
                <w:rFonts w:ascii="Arial" w:hAnsi="Arial" w:cs="Arial"/>
                <w:noProof/>
                <w:webHidden/>
                <w:sz w:val="20"/>
              </w:rPr>
              <w:fldChar w:fldCharType="end"/>
            </w:r>
          </w:hyperlink>
        </w:p>
        <w:p w14:paraId="28DAB7DC" w14:textId="639703E0" w:rsidR="00596487" w:rsidRPr="00596487" w:rsidRDefault="00496155">
          <w:pPr>
            <w:pStyle w:val="TOC3"/>
            <w:rPr>
              <w:rFonts w:ascii="Arial" w:eastAsiaTheme="minorEastAsia" w:hAnsi="Arial" w:cs="Arial"/>
              <w:b w:val="0"/>
              <w:noProof/>
              <w:sz w:val="20"/>
            </w:rPr>
          </w:pPr>
          <w:hyperlink w:anchor="_Toc66862413" w:history="1">
            <w:r w:rsidR="00596487" w:rsidRPr="00596487">
              <w:rPr>
                <w:rStyle w:val="Hyperlink"/>
                <w:rFonts w:ascii="Arial" w:hAnsi="Arial" w:cs="Arial"/>
                <w:noProof/>
                <w:sz w:val="20"/>
              </w:rPr>
              <w:t>Audit Implications Summary</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_Toc66862413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63</w:t>
            </w:r>
            <w:r w:rsidR="00596487" w:rsidRPr="00596487">
              <w:rPr>
                <w:rFonts w:ascii="Arial" w:hAnsi="Arial" w:cs="Arial"/>
                <w:noProof/>
                <w:webHidden/>
                <w:sz w:val="20"/>
              </w:rPr>
              <w:fldChar w:fldCharType="end"/>
            </w:r>
          </w:hyperlink>
        </w:p>
        <w:p w14:paraId="69CC32E9" w14:textId="0A57EBB8" w:rsidR="00596487" w:rsidRPr="00596487" w:rsidRDefault="00496155">
          <w:pPr>
            <w:pStyle w:val="TOC2"/>
            <w:rPr>
              <w:rFonts w:eastAsiaTheme="minorEastAsia"/>
              <w:bCs w:val="0"/>
              <w:sz w:val="20"/>
              <w:szCs w:val="20"/>
            </w:rPr>
          </w:pPr>
          <w:hyperlink w:anchor="_Toc66862414" w:history="1">
            <w:r w:rsidR="00596487" w:rsidRPr="00596487">
              <w:rPr>
                <w:rStyle w:val="Hyperlink"/>
                <w:sz w:val="20"/>
                <w:szCs w:val="20"/>
              </w:rPr>
              <w:t>N.  SPECIAL TESTS AND PROVISIONS</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_Toc66862414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64</w:t>
            </w:r>
            <w:r w:rsidR="00596487" w:rsidRPr="00596487">
              <w:rPr>
                <w:webHidden/>
                <w:sz w:val="20"/>
                <w:szCs w:val="20"/>
              </w:rPr>
              <w:fldChar w:fldCharType="end"/>
            </w:r>
          </w:hyperlink>
        </w:p>
        <w:p w14:paraId="59C9F321" w14:textId="18DA3C01" w:rsidR="00596487" w:rsidRPr="00596487" w:rsidRDefault="00496155">
          <w:pPr>
            <w:pStyle w:val="TOC3"/>
            <w:rPr>
              <w:rFonts w:ascii="Arial" w:eastAsiaTheme="minorEastAsia" w:hAnsi="Arial" w:cs="Arial"/>
              <w:b w:val="0"/>
              <w:noProof/>
              <w:sz w:val="20"/>
            </w:rPr>
          </w:pPr>
          <w:hyperlink w:anchor="_Toc66862415" w:history="1">
            <w:r w:rsidR="00596487" w:rsidRPr="00596487">
              <w:rPr>
                <w:rStyle w:val="Hyperlink"/>
                <w:rFonts w:ascii="Arial" w:hAnsi="Arial" w:cs="Arial"/>
                <w:noProof/>
                <w:sz w:val="20"/>
              </w:rPr>
              <w:t>OMB Compliance Requirements– Not Applicable</w:t>
            </w:r>
            <w:r w:rsidR="00596487" w:rsidRPr="00596487">
              <w:rPr>
                <w:rFonts w:ascii="Arial" w:hAnsi="Arial" w:cs="Arial"/>
                <w:noProof/>
                <w:webHidden/>
                <w:sz w:val="20"/>
              </w:rPr>
              <w:tab/>
            </w:r>
            <w:r w:rsidR="00596487" w:rsidRPr="00596487">
              <w:rPr>
                <w:rFonts w:ascii="Arial" w:hAnsi="Arial" w:cs="Arial"/>
                <w:noProof/>
                <w:webHidden/>
                <w:sz w:val="20"/>
              </w:rPr>
              <w:fldChar w:fldCharType="begin"/>
            </w:r>
            <w:r w:rsidR="00596487" w:rsidRPr="00596487">
              <w:rPr>
                <w:rFonts w:ascii="Arial" w:hAnsi="Arial" w:cs="Arial"/>
                <w:noProof/>
                <w:webHidden/>
                <w:sz w:val="20"/>
              </w:rPr>
              <w:instrText xml:space="preserve"> PAGEREF _Toc66862415 \h </w:instrText>
            </w:r>
            <w:r w:rsidR="00596487" w:rsidRPr="00596487">
              <w:rPr>
                <w:rFonts w:ascii="Arial" w:hAnsi="Arial" w:cs="Arial"/>
                <w:noProof/>
                <w:webHidden/>
                <w:sz w:val="20"/>
              </w:rPr>
            </w:r>
            <w:r w:rsidR="00596487" w:rsidRPr="00596487">
              <w:rPr>
                <w:rFonts w:ascii="Arial" w:hAnsi="Arial" w:cs="Arial"/>
                <w:noProof/>
                <w:webHidden/>
                <w:sz w:val="20"/>
              </w:rPr>
              <w:fldChar w:fldCharType="separate"/>
            </w:r>
            <w:r w:rsidR="00596487" w:rsidRPr="00596487">
              <w:rPr>
                <w:rFonts w:ascii="Arial" w:hAnsi="Arial" w:cs="Arial"/>
                <w:noProof/>
                <w:webHidden/>
                <w:sz w:val="20"/>
              </w:rPr>
              <w:t>64</w:t>
            </w:r>
            <w:r w:rsidR="00596487" w:rsidRPr="00596487">
              <w:rPr>
                <w:rFonts w:ascii="Arial" w:hAnsi="Arial" w:cs="Arial"/>
                <w:noProof/>
                <w:webHidden/>
                <w:sz w:val="20"/>
              </w:rPr>
              <w:fldChar w:fldCharType="end"/>
            </w:r>
          </w:hyperlink>
        </w:p>
        <w:p w14:paraId="338114B4" w14:textId="3B7064E9" w:rsidR="00596487" w:rsidRDefault="00496155">
          <w:pPr>
            <w:pStyle w:val="TOC2"/>
            <w:rPr>
              <w:rFonts w:asciiTheme="minorHAnsi" w:eastAsiaTheme="minorEastAsia" w:hAnsiTheme="minorHAnsi" w:cstheme="minorBidi"/>
              <w:bCs w:val="0"/>
              <w:sz w:val="22"/>
              <w:szCs w:val="22"/>
            </w:rPr>
          </w:pPr>
          <w:hyperlink w:anchor="_Toc66862416" w:history="1">
            <w:r w:rsidR="00596487" w:rsidRPr="00596487">
              <w:rPr>
                <w:rStyle w:val="Hyperlink"/>
                <w:sz w:val="20"/>
                <w:szCs w:val="20"/>
              </w:rPr>
              <w:t>Program Testing Conclusion</w:t>
            </w:r>
            <w:r w:rsidR="00596487" w:rsidRPr="00596487">
              <w:rPr>
                <w:webHidden/>
                <w:sz w:val="20"/>
                <w:szCs w:val="20"/>
              </w:rPr>
              <w:tab/>
            </w:r>
            <w:r w:rsidR="00596487" w:rsidRPr="00596487">
              <w:rPr>
                <w:webHidden/>
                <w:sz w:val="20"/>
                <w:szCs w:val="20"/>
              </w:rPr>
              <w:fldChar w:fldCharType="begin"/>
            </w:r>
            <w:r w:rsidR="00596487" w:rsidRPr="00596487">
              <w:rPr>
                <w:webHidden/>
                <w:sz w:val="20"/>
                <w:szCs w:val="20"/>
              </w:rPr>
              <w:instrText xml:space="preserve"> PAGEREF _Toc66862416 \h </w:instrText>
            </w:r>
            <w:r w:rsidR="00596487" w:rsidRPr="00596487">
              <w:rPr>
                <w:webHidden/>
                <w:sz w:val="20"/>
                <w:szCs w:val="20"/>
              </w:rPr>
            </w:r>
            <w:r w:rsidR="00596487" w:rsidRPr="00596487">
              <w:rPr>
                <w:webHidden/>
                <w:sz w:val="20"/>
                <w:szCs w:val="20"/>
              </w:rPr>
              <w:fldChar w:fldCharType="separate"/>
            </w:r>
            <w:r w:rsidR="00596487" w:rsidRPr="00596487">
              <w:rPr>
                <w:webHidden/>
                <w:sz w:val="20"/>
                <w:szCs w:val="20"/>
              </w:rPr>
              <w:t>65</w:t>
            </w:r>
            <w:r w:rsidR="00596487" w:rsidRPr="00596487">
              <w:rPr>
                <w:webHidden/>
                <w:sz w:val="20"/>
                <w:szCs w:val="20"/>
              </w:rPr>
              <w:fldChar w:fldCharType="end"/>
            </w:r>
          </w:hyperlink>
        </w:p>
        <w:p w14:paraId="03C2BB18" w14:textId="7EF4F7C5" w:rsidR="00084EE0" w:rsidRPr="00D94F69" w:rsidRDefault="00084EE0" w:rsidP="006672EA">
          <w:pPr>
            <w:jc w:val="both"/>
            <w:rPr>
              <w:rFonts w:ascii="Arial" w:hAnsi="Arial" w:cs="Arial"/>
            </w:rPr>
          </w:pPr>
          <w:r w:rsidRPr="008E090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66862375"/>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94"/>
        <w:gridCol w:w="477"/>
        <w:gridCol w:w="3818"/>
        <w:gridCol w:w="1617"/>
        <w:gridCol w:w="1240"/>
        <w:gridCol w:w="1483"/>
        <w:gridCol w:w="1247"/>
        <w:gridCol w:w="1244"/>
        <w:gridCol w:w="1202"/>
        <w:gridCol w:w="1361"/>
        <w:gridCol w:w="1368"/>
        <w:gridCol w:w="1624"/>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D61921" w:rsidRPr="00D94F69" w14:paraId="54317821" w14:textId="77777777" w:rsidTr="003944DB">
        <w:trPr>
          <w:trHeight w:val="224"/>
        </w:trPr>
        <w:tc>
          <w:tcPr>
            <w:tcW w:w="172"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38"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05"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468"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59"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29"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1"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0"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48"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394"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396"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0"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D61921" w:rsidRPr="00D94F69" w14:paraId="54B48CB9" w14:textId="77777777" w:rsidTr="003944DB">
        <w:trPr>
          <w:trHeight w:val="290"/>
        </w:trPr>
        <w:tc>
          <w:tcPr>
            <w:tcW w:w="141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468"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29"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61"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0"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48"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394"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396"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0"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D61921" w:rsidRPr="00D94F69" w14:paraId="70C7FCF6" w14:textId="77777777" w:rsidTr="003944DB">
        <w:trPr>
          <w:trHeight w:val="290"/>
        </w:trPr>
        <w:tc>
          <w:tcPr>
            <w:tcW w:w="1415"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468"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61"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0"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48"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394"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396"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0"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D61921" w:rsidRPr="00D94F69" w14:paraId="0AC7A737" w14:textId="77777777" w:rsidTr="003944DB">
        <w:trPr>
          <w:trHeight w:val="290"/>
        </w:trPr>
        <w:tc>
          <w:tcPr>
            <w:tcW w:w="1415"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468"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61"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0"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48"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394"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396"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0"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D61921" w:rsidRPr="00D94F69" w14:paraId="61F701FA" w14:textId="77777777" w:rsidTr="003944DB">
        <w:trPr>
          <w:trHeight w:val="290"/>
        </w:trPr>
        <w:tc>
          <w:tcPr>
            <w:tcW w:w="1415"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468"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61"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0"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48"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394"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396"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0"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D61921" w:rsidRPr="00D94F69" w14:paraId="08B87740" w14:textId="77777777" w:rsidTr="003944DB">
        <w:trPr>
          <w:trHeight w:val="57"/>
        </w:trPr>
        <w:tc>
          <w:tcPr>
            <w:tcW w:w="1415"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468"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59"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29"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61"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0"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48"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4"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6"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0"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D61921" w:rsidRPr="00D94F69" w14:paraId="617D39CE"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38"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468" w:type="pct"/>
            <w:tcBorders>
              <w:top w:val="nil"/>
              <w:left w:val="nil"/>
              <w:bottom w:val="single" w:sz="4" w:space="0" w:color="auto"/>
              <w:right w:val="single" w:sz="4" w:space="0" w:color="auto"/>
            </w:tcBorders>
            <w:shd w:val="clear" w:color="auto" w:fill="auto"/>
            <w:noWrap/>
            <w:hideMark/>
          </w:tcPr>
          <w:p w14:paraId="0F476D0C" w14:textId="15C32198" w:rsidR="0010435B" w:rsidRPr="00D94F69" w:rsidRDefault="00B2139E"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61"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D61921" w:rsidRPr="00D94F69" w14:paraId="57F383BA"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38"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468" w:type="pct"/>
            <w:tcBorders>
              <w:top w:val="nil"/>
              <w:left w:val="nil"/>
              <w:bottom w:val="single" w:sz="4" w:space="0" w:color="auto"/>
              <w:right w:val="single" w:sz="4" w:space="0" w:color="auto"/>
            </w:tcBorders>
            <w:shd w:val="clear" w:color="auto" w:fill="auto"/>
            <w:noWrap/>
            <w:hideMark/>
          </w:tcPr>
          <w:p w14:paraId="235E0282" w14:textId="4736E52C" w:rsidR="0010435B" w:rsidRPr="00D94F69" w:rsidRDefault="00B2139E"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61"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61921" w:rsidRPr="00D94F69" w14:paraId="0470311E"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38"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468" w:type="pct"/>
            <w:tcBorders>
              <w:top w:val="nil"/>
              <w:left w:val="nil"/>
              <w:bottom w:val="single" w:sz="4" w:space="0" w:color="auto"/>
              <w:right w:val="single" w:sz="4" w:space="0" w:color="auto"/>
            </w:tcBorders>
            <w:shd w:val="clear" w:color="auto" w:fill="auto"/>
            <w:noWrap/>
            <w:hideMark/>
          </w:tcPr>
          <w:p w14:paraId="23BE2EC2" w14:textId="61352D1A" w:rsidR="0010435B" w:rsidRPr="00D94F69" w:rsidRDefault="00B2139E"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hideMark/>
          </w:tcPr>
          <w:p w14:paraId="7B399F64" w14:textId="212D3132"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hideMark/>
          </w:tcPr>
          <w:p w14:paraId="2D6E8850" w14:textId="5DC50CE0" w:rsidR="0010435B" w:rsidRPr="00D94F69" w:rsidRDefault="0010435B" w:rsidP="006672EA">
            <w:pPr>
              <w:jc w:val="center"/>
              <w:rPr>
                <w:rFonts w:ascii="Arial" w:hAnsi="Arial" w:cs="Arial"/>
                <w:sz w:val="20"/>
              </w:rPr>
            </w:pPr>
          </w:p>
        </w:tc>
      </w:tr>
      <w:tr w:rsidR="00D61921" w:rsidRPr="00D94F69" w14:paraId="005EC2F3"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38"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468"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D61921" w:rsidRPr="00D94F69" w14:paraId="248354A0" w14:textId="77777777" w:rsidTr="00D61921">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38"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468" w:type="pct"/>
            <w:tcBorders>
              <w:top w:val="nil"/>
              <w:left w:val="nil"/>
              <w:bottom w:val="single" w:sz="4" w:space="0" w:color="auto"/>
              <w:right w:val="single" w:sz="4" w:space="0" w:color="auto"/>
            </w:tcBorders>
            <w:shd w:val="clear" w:color="auto" w:fill="auto"/>
            <w:noWrap/>
            <w:hideMark/>
          </w:tcPr>
          <w:p w14:paraId="3C6546EA" w14:textId="77777777" w:rsidR="0010435B" w:rsidRDefault="00B2139E" w:rsidP="006672EA">
            <w:pPr>
              <w:jc w:val="center"/>
              <w:rPr>
                <w:rFonts w:ascii="Arial" w:hAnsi="Arial" w:cs="Arial"/>
                <w:sz w:val="20"/>
              </w:rPr>
            </w:pPr>
            <w:r>
              <w:rPr>
                <w:rFonts w:ascii="Arial" w:hAnsi="Arial" w:cs="Arial"/>
                <w:sz w:val="20"/>
              </w:rPr>
              <w:t>Yes</w:t>
            </w:r>
            <w:r w:rsidR="00D61921">
              <w:rPr>
                <w:rFonts w:ascii="Arial" w:hAnsi="Arial" w:cs="Arial"/>
                <w:sz w:val="20"/>
              </w:rPr>
              <w:t xml:space="preserve"> – Tested at </w:t>
            </w:r>
          </w:p>
          <w:p w14:paraId="6338B770" w14:textId="760382E7" w:rsidR="00D61921" w:rsidRPr="00D94F69" w:rsidRDefault="00D61921" w:rsidP="006672EA">
            <w:pPr>
              <w:jc w:val="center"/>
              <w:rPr>
                <w:rFonts w:ascii="Arial" w:hAnsi="Arial" w:cs="Arial"/>
                <w:sz w:val="20"/>
              </w:rPr>
            </w:pPr>
            <w:r>
              <w:rPr>
                <w:rFonts w:ascii="Arial" w:hAnsi="Arial" w:cs="Arial"/>
                <w:sz w:val="20"/>
              </w:rPr>
              <w:t>State Level</w:t>
            </w:r>
          </w:p>
        </w:tc>
        <w:tc>
          <w:tcPr>
            <w:tcW w:w="359" w:type="pct"/>
            <w:tcBorders>
              <w:top w:val="nil"/>
              <w:left w:val="nil"/>
              <w:bottom w:val="single" w:sz="4" w:space="0" w:color="auto"/>
              <w:right w:val="single" w:sz="4" w:space="0" w:color="auto"/>
            </w:tcBorders>
            <w:shd w:val="clear" w:color="auto" w:fill="auto"/>
            <w:noWrap/>
            <w:hideMark/>
          </w:tcPr>
          <w:p w14:paraId="0FFF3535" w14:textId="77777777" w:rsidR="0010435B" w:rsidRDefault="00D61921" w:rsidP="006672EA">
            <w:pPr>
              <w:jc w:val="center"/>
              <w:rPr>
                <w:rFonts w:ascii="Arial" w:hAnsi="Arial" w:cs="Arial"/>
                <w:sz w:val="20"/>
              </w:rPr>
            </w:pPr>
            <w:r>
              <w:rPr>
                <w:rFonts w:ascii="Arial" w:hAnsi="Arial" w:cs="Arial"/>
                <w:sz w:val="20"/>
              </w:rPr>
              <w:t xml:space="preserve">No – See </w:t>
            </w:r>
          </w:p>
          <w:p w14:paraId="1BC97801" w14:textId="77777777" w:rsidR="00D61921" w:rsidRDefault="00D61921" w:rsidP="006672EA">
            <w:pPr>
              <w:jc w:val="center"/>
              <w:rPr>
                <w:rFonts w:ascii="Arial" w:hAnsi="Arial" w:cs="Arial"/>
                <w:sz w:val="20"/>
              </w:rPr>
            </w:pPr>
            <w:r>
              <w:rPr>
                <w:rFonts w:ascii="Arial" w:hAnsi="Arial" w:cs="Arial"/>
                <w:sz w:val="20"/>
              </w:rPr>
              <w:t>Note In</w:t>
            </w:r>
          </w:p>
          <w:p w14:paraId="11E22120" w14:textId="46D882CB" w:rsidR="00D61921" w:rsidRPr="00D94F69" w:rsidRDefault="00D61921" w:rsidP="006672EA">
            <w:pPr>
              <w:jc w:val="center"/>
              <w:rPr>
                <w:rFonts w:ascii="Arial" w:hAnsi="Arial" w:cs="Arial"/>
                <w:sz w:val="20"/>
              </w:rPr>
            </w:pPr>
            <w:r>
              <w:rPr>
                <w:rFonts w:ascii="Arial" w:hAnsi="Arial" w:cs="Arial"/>
                <w:sz w:val="20"/>
              </w:rPr>
              <w:t>Section</w:t>
            </w:r>
          </w:p>
        </w:tc>
        <w:tc>
          <w:tcPr>
            <w:tcW w:w="429" w:type="pct"/>
            <w:tcBorders>
              <w:top w:val="nil"/>
              <w:left w:val="nil"/>
              <w:bottom w:val="single" w:sz="4" w:space="0" w:color="auto"/>
              <w:right w:val="single" w:sz="4" w:space="0" w:color="auto"/>
            </w:tcBorders>
            <w:shd w:val="clear" w:color="auto" w:fill="808080" w:themeFill="background1" w:themeFillShade="80"/>
            <w:noWrap/>
            <w:hideMark/>
          </w:tcPr>
          <w:p w14:paraId="2B1D8F82" w14:textId="6B8BD2AD"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hideMark/>
          </w:tcPr>
          <w:p w14:paraId="0E09AECB" w14:textId="6E1E26DD" w:rsidR="0010435B" w:rsidRPr="00D94F69" w:rsidRDefault="0010435B" w:rsidP="006672EA">
            <w:pPr>
              <w:jc w:val="center"/>
              <w:rPr>
                <w:rFonts w:ascii="Arial" w:hAnsi="Arial" w:cs="Arial"/>
                <w:sz w:val="20"/>
              </w:rPr>
            </w:pPr>
          </w:p>
        </w:tc>
      </w:tr>
      <w:tr w:rsidR="00D61921" w:rsidRPr="00D94F69" w14:paraId="75696477"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38"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468" w:type="pct"/>
            <w:tcBorders>
              <w:top w:val="nil"/>
              <w:left w:val="nil"/>
              <w:bottom w:val="single" w:sz="4" w:space="0" w:color="auto"/>
              <w:right w:val="single" w:sz="4" w:space="0" w:color="auto"/>
            </w:tcBorders>
            <w:shd w:val="clear" w:color="auto" w:fill="auto"/>
            <w:noWrap/>
            <w:hideMark/>
          </w:tcPr>
          <w:p w14:paraId="2D701648" w14:textId="4B69A58B" w:rsidR="0010435B" w:rsidRPr="00D94F69" w:rsidRDefault="00B2139E"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hideMark/>
          </w:tcPr>
          <w:p w14:paraId="4BDE8972" w14:textId="15C5DB68"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hideMark/>
          </w:tcPr>
          <w:p w14:paraId="0D5AF4AE" w14:textId="627EE6A4" w:rsidR="0010435B" w:rsidRPr="00D94F69" w:rsidRDefault="0010435B" w:rsidP="006672EA">
            <w:pPr>
              <w:jc w:val="center"/>
              <w:rPr>
                <w:rFonts w:ascii="Arial" w:hAnsi="Arial" w:cs="Arial"/>
                <w:sz w:val="20"/>
              </w:rPr>
            </w:pPr>
          </w:p>
        </w:tc>
      </w:tr>
      <w:tr w:rsidR="00D61921" w:rsidRPr="00D94F69" w14:paraId="43A8818F"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38"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468" w:type="pct"/>
            <w:tcBorders>
              <w:top w:val="nil"/>
              <w:left w:val="nil"/>
              <w:bottom w:val="single" w:sz="4" w:space="0" w:color="auto"/>
              <w:right w:val="single" w:sz="4" w:space="0" w:color="auto"/>
            </w:tcBorders>
            <w:shd w:val="clear" w:color="auto" w:fill="auto"/>
            <w:noWrap/>
            <w:hideMark/>
          </w:tcPr>
          <w:p w14:paraId="5B71CEA6" w14:textId="6E989C64" w:rsidR="0010435B" w:rsidRPr="00D94F69" w:rsidRDefault="00B2139E"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61"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61921" w:rsidRPr="00D94F69" w14:paraId="5338A1D8"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38"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468" w:type="pct"/>
            <w:tcBorders>
              <w:top w:val="nil"/>
              <w:left w:val="nil"/>
              <w:bottom w:val="single" w:sz="4" w:space="0" w:color="auto"/>
              <w:right w:val="single" w:sz="4" w:space="0" w:color="auto"/>
            </w:tcBorders>
            <w:shd w:val="clear" w:color="auto" w:fill="auto"/>
            <w:noWrap/>
            <w:hideMark/>
          </w:tcPr>
          <w:p w14:paraId="7BC9B427" w14:textId="6D6C388D" w:rsidR="0010435B" w:rsidRPr="00D94F69" w:rsidRDefault="00B2139E"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hideMark/>
          </w:tcPr>
          <w:p w14:paraId="209424E2" w14:textId="396314D2"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hideMark/>
          </w:tcPr>
          <w:p w14:paraId="69CC0715" w14:textId="29227DB4" w:rsidR="0010435B" w:rsidRPr="00D94F69" w:rsidRDefault="0010435B" w:rsidP="006672EA">
            <w:pPr>
              <w:jc w:val="center"/>
              <w:rPr>
                <w:rFonts w:ascii="Arial" w:hAnsi="Arial" w:cs="Arial"/>
                <w:sz w:val="20"/>
              </w:rPr>
            </w:pPr>
          </w:p>
        </w:tc>
      </w:tr>
      <w:tr w:rsidR="00D61921" w:rsidRPr="00D94F69" w14:paraId="61F61491"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38"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468" w:type="pct"/>
            <w:tcBorders>
              <w:top w:val="nil"/>
              <w:left w:val="nil"/>
              <w:bottom w:val="single" w:sz="4" w:space="0" w:color="auto"/>
              <w:right w:val="single" w:sz="4" w:space="0" w:color="auto"/>
            </w:tcBorders>
            <w:shd w:val="clear" w:color="auto" w:fill="auto"/>
            <w:noWrap/>
            <w:hideMark/>
          </w:tcPr>
          <w:p w14:paraId="303A1DCB" w14:textId="3B0608F1" w:rsidR="0010435B" w:rsidRPr="00D94F69" w:rsidRDefault="00B2139E"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hideMark/>
          </w:tcPr>
          <w:p w14:paraId="4E7C3E28" w14:textId="2B3D2BD2"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hideMark/>
          </w:tcPr>
          <w:p w14:paraId="0F695143"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hideMark/>
          </w:tcPr>
          <w:p w14:paraId="48E05A54" w14:textId="64C6F16D" w:rsidR="0010435B" w:rsidRPr="00D94F69" w:rsidRDefault="0010435B" w:rsidP="006672EA">
            <w:pPr>
              <w:jc w:val="center"/>
              <w:rPr>
                <w:rFonts w:ascii="Arial" w:hAnsi="Arial" w:cs="Arial"/>
                <w:sz w:val="20"/>
              </w:rPr>
            </w:pPr>
          </w:p>
        </w:tc>
      </w:tr>
      <w:tr w:rsidR="00D61921" w:rsidRPr="00D94F69" w14:paraId="16987E1E"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38"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468" w:type="pct"/>
            <w:tcBorders>
              <w:top w:val="nil"/>
              <w:left w:val="nil"/>
              <w:bottom w:val="single" w:sz="4" w:space="0" w:color="auto"/>
              <w:right w:val="single" w:sz="4" w:space="0" w:color="auto"/>
            </w:tcBorders>
            <w:shd w:val="clear" w:color="auto" w:fill="auto"/>
            <w:noWrap/>
            <w:hideMark/>
          </w:tcPr>
          <w:p w14:paraId="5F5E2C18" w14:textId="2F94683F" w:rsidR="0010435B" w:rsidRPr="00D94F69" w:rsidRDefault="00B2139E"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hideMark/>
          </w:tcPr>
          <w:p w14:paraId="1F2336B7" w14:textId="3F28D025"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hideMark/>
          </w:tcPr>
          <w:p w14:paraId="231FD0C3" w14:textId="1BC5E459" w:rsidR="0010435B" w:rsidRPr="00D94F69" w:rsidRDefault="0010435B" w:rsidP="006672EA">
            <w:pPr>
              <w:jc w:val="center"/>
              <w:rPr>
                <w:rFonts w:ascii="Arial" w:hAnsi="Arial" w:cs="Arial"/>
                <w:sz w:val="20"/>
              </w:rPr>
            </w:pPr>
          </w:p>
        </w:tc>
      </w:tr>
      <w:tr w:rsidR="00D61921" w:rsidRPr="00D94F69" w14:paraId="24D13553"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38"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468"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D61921" w:rsidRPr="00D94F69" w14:paraId="28315D16"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38"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468" w:type="pct"/>
            <w:tcBorders>
              <w:top w:val="nil"/>
              <w:left w:val="nil"/>
              <w:bottom w:val="single" w:sz="4" w:space="0" w:color="auto"/>
              <w:right w:val="single" w:sz="4" w:space="0" w:color="auto"/>
            </w:tcBorders>
            <w:shd w:val="clear" w:color="auto" w:fill="auto"/>
            <w:noWrap/>
            <w:hideMark/>
          </w:tcPr>
          <w:p w14:paraId="630B2355" w14:textId="3DE4B4A8" w:rsidR="0010435B" w:rsidRPr="00D94F69" w:rsidRDefault="00B2139E"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61"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61921" w:rsidRPr="00D94F69" w14:paraId="572CF103" w14:textId="77777777" w:rsidTr="003944DB">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38"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468" w:type="pct"/>
            <w:tcBorders>
              <w:top w:val="nil"/>
              <w:left w:val="nil"/>
              <w:bottom w:val="single" w:sz="4" w:space="0" w:color="auto"/>
              <w:right w:val="single" w:sz="4" w:space="0" w:color="auto"/>
            </w:tcBorders>
            <w:shd w:val="clear" w:color="auto" w:fill="auto"/>
            <w:noWrap/>
            <w:hideMark/>
          </w:tcPr>
          <w:p w14:paraId="4BB63490" w14:textId="38A454E5" w:rsidR="0010435B" w:rsidRPr="00D94F69" w:rsidRDefault="00B2139E"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61"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48"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0"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61921" w:rsidRPr="00D94F69" w14:paraId="6B68C39A"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hideMark/>
          </w:tcPr>
          <w:p w14:paraId="1C8AB68D" w14:textId="11D5FA0F" w:rsidR="0010435B" w:rsidRPr="00D94F69" w:rsidRDefault="0010435B" w:rsidP="00B2139E">
            <w:pPr>
              <w:jc w:val="both"/>
              <w:rPr>
                <w:rFonts w:ascii="Arial" w:hAnsi="Arial" w:cs="Arial"/>
                <w:b/>
                <w:bCs/>
                <w:sz w:val="20"/>
              </w:rPr>
            </w:pPr>
            <w:r w:rsidRPr="00D94F69">
              <w:rPr>
                <w:rFonts w:ascii="Arial" w:hAnsi="Arial" w:cs="Arial"/>
                <w:b/>
                <w:bCs/>
                <w:sz w:val="20"/>
              </w:rPr>
              <w:t xml:space="preserve">Special Tests &amp; Provisions </w:t>
            </w:r>
            <w:r w:rsidR="00B2139E">
              <w:rPr>
                <w:rFonts w:ascii="Arial" w:hAnsi="Arial" w:cs="Arial"/>
                <w:b/>
                <w:bCs/>
                <w:sz w:val="20"/>
              </w:rPr>
              <w:t xml:space="preserve">- </w:t>
            </w:r>
            <w:r w:rsidR="00B2139E" w:rsidRPr="00B2139E">
              <w:rPr>
                <w:rFonts w:ascii="Arial" w:hAnsi="Arial" w:cs="Arial"/>
                <w:b/>
                <w:bCs/>
                <w:sz w:val="20"/>
              </w:rPr>
              <w:t>Utilization Control and Program Integrity</w:t>
            </w:r>
            <w:r w:rsidR="00B2139E" w:rsidRPr="00B2139E" w:rsidDel="00B2139E">
              <w:rPr>
                <w:rFonts w:ascii="Arial" w:hAnsi="Arial" w:cs="Arial"/>
                <w:b/>
                <w:bCs/>
                <w:sz w:val="20"/>
              </w:rPr>
              <w:t xml:space="preserve"> </w:t>
            </w:r>
          </w:p>
        </w:tc>
        <w:tc>
          <w:tcPr>
            <w:tcW w:w="468" w:type="pct"/>
            <w:tcBorders>
              <w:top w:val="single" w:sz="4" w:space="0" w:color="auto"/>
              <w:left w:val="nil"/>
              <w:bottom w:val="single" w:sz="4" w:space="0" w:color="auto"/>
              <w:right w:val="single" w:sz="4" w:space="0" w:color="auto"/>
            </w:tcBorders>
            <w:shd w:val="clear" w:color="auto" w:fill="auto"/>
            <w:noWrap/>
            <w:hideMark/>
          </w:tcPr>
          <w:p w14:paraId="1A44DD6A" w14:textId="77777777" w:rsidR="003944DB" w:rsidRDefault="00B2139E" w:rsidP="006672EA">
            <w:pPr>
              <w:jc w:val="center"/>
              <w:rPr>
                <w:rFonts w:ascii="Arial" w:hAnsi="Arial" w:cs="Arial"/>
                <w:sz w:val="20"/>
              </w:rPr>
            </w:pPr>
            <w:r>
              <w:rPr>
                <w:rFonts w:ascii="Arial" w:hAnsi="Arial" w:cs="Arial"/>
                <w:sz w:val="20"/>
              </w:rPr>
              <w:t>Yes</w:t>
            </w:r>
            <w:r w:rsidR="003944DB">
              <w:rPr>
                <w:rFonts w:ascii="Arial" w:hAnsi="Arial" w:cs="Arial"/>
                <w:sz w:val="20"/>
              </w:rPr>
              <w:t xml:space="preserve"> – Tested at </w:t>
            </w:r>
          </w:p>
          <w:p w14:paraId="1089FBC5" w14:textId="68E452AE" w:rsidR="0010435B" w:rsidRPr="00D94F69" w:rsidRDefault="003944DB" w:rsidP="006672EA">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hideMark/>
          </w:tcPr>
          <w:p w14:paraId="40E6765D" w14:textId="77777777" w:rsidR="003944DB" w:rsidRDefault="003944DB" w:rsidP="006672EA">
            <w:pPr>
              <w:jc w:val="center"/>
              <w:rPr>
                <w:rFonts w:ascii="Arial" w:hAnsi="Arial" w:cs="Arial"/>
                <w:sz w:val="20"/>
              </w:rPr>
            </w:pPr>
            <w:r>
              <w:rPr>
                <w:rFonts w:ascii="Arial" w:hAnsi="Arial" w:cs="Arial"/>
                <w:sz w:val="20"/>
              </w:rPr>
              <w:t xml:space="preserve">No – See </w:t>
            </w:r>
          </w:p>
          <w:p w14:paraId="00EEFFA1" w14:textId="77777777" w:rsidR="003944DB" w:rsidRDefault="003944DB" w:rsidP="006672EA">
            <w:pPr>
              <w:jc w:val="center"/>
              <w:rPr>
                <w:rFonts w:ascii="Arial" w:hAnsi="Arial" w:cs="Arial"/>
                <w:sz w:val="20"/>
              </w:rPr>
            </w:pPr>
            <w:r>
              <w:rPr>
                <w:rFonts w:ascii="Arial" w:hAnsi="Arial" w:cs="Arial"/>
                <w:sz w:val="20"/>
              </w:rPr>
              <w:t xml:space="preserve">Note in </w:t>
            </w:r>
          </w:p>
          <w:p w14:paraId="188C5F0E" w14:textId="5D28CA8A" w:rsidR="0010435B" w:rsidRPr="00D94F69" w:rsidRDefault="003944DB" w:rsidP="006672EA">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hideMark/>
          </w:tcPr>
          <w:p w14:paraId="5C274F30" w14:textId="58E6CF1D" w:rsidR="0010435B" w:rsidRPr="00D94F69" w:rsidRDefault="0010435B" w:rsidP="006672EA">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hideMark/>
          </w:tcPr>
          <w:p w14:paraId="6B15B9A1" w14:textId="77777777" w:rsidR="0010435B" w:rsidRPr="00D94F69" w:rsidRDefault="0010435B" w:rsidP="006672EA">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hideMark/>
          </w:tcPr>
          <w:p w14:paraId="3B7F437C" w14:textId="77777777" w:rsidR="0010435B" w:rsidRPr="00D94F69" w:rsidRDefault="0010435B" w:rsidP="006672EA">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hideMark/>
          </w:tcPr>
          <w:p w14:paraId="1C4CB867" w14:textId="77777777" w:rsidR="0010435B" w:rsidRPr="00D94F69" w:rsidRDefault="0010435B" w:rsidP="006672EA">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hideMark/>
          </w:tcPr>
          <w:p w14:paraId="464AFE6A" w14:textId="77777777" w:rsidR="0010435B" w:rsidRPr="00D94F69" w:rsidRDefault="0010435B" w:rsidP="006672EA">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hideMark/>
          </w:tcPr>
          <w:p w14:paraId="460F0EC9" w14:textId="77777777" w:rsidR="0010435B" w:rsidRPr="00D94F69" w:rsidRDefault="0010435B" w:rsidP="006672EA">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hideMark/>
          </w:tcPr>
          <w:p w14:paraId="4AB70C89" w14:textId="29A4782F" w:rsidR="0010435B" w:rsidRPr="00D94F69" w:rsidRDefault="0010435B" w:rsidP="006672EA">
            <w:pPr>
              <w:jc w:val="center"/>
              <w:rPr>
                <w:rFonts w:ascii="Arial" w:hAnsi="Arial" w:cs="Arial"/>
                <w:sz w:val="20"/>
              </w:rPr>
            </w:pPr>
          </w:p>
        </w:tc>
      </w:tr>
      <w:tr w:rsidR="00D61921" w:rsidRPr="00D94F69" w14:paraId="5F86A2C4"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4216384F" w14:textId="355CBBFF"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697B14AD" w14:textId="41A4E2EE"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31D512DB" w14:textId="59A95BE0"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Inpatient Hospital and Long-Term Care Facility Audits</w:t>
            </w:r>
          </w:p>
        </w:tc>
        <w:tc>
          <w:tcPr>
            <w:tcW w:w="468" w:type="pct"/>
            <w:tcBorders>
              <w:top w:val="single" w:sz="4" w:space="0" w:color="auto"/>
              <w:left w:val="nil"/>
              <w:bottom w:val="single" w:sz="4" w:space="0" w:color="auto"/>
              <w:right w:val="single" w:sz="4" w:space="0" w:color="auto"/>
            </w:tcBorders>
            <w:shd w:val="clear" w:color="auto" w:fill="auto"/>
            <w:noWrap/>
          </w:tcPr>
          <w:p w14:paraId="0D66949C" w14:textId="77777777" w:rsidR="003944DB" w:rsidRDefault="003944DB" w:rsidP="003944DB">
            <w:pPr>
              <w:jc w:val="center"/>
              <w:rPr>
                <w:rFonts w:ascii="Arial" w:hAnsi="Arial" w:cs="Arial"/>
                <w:sz w:val="20"/>
              </w:rPr>
            </w:pPr>
            <w:r>
              <w:rPr>
                <w:rFonts w:ascii="Arial" w:hAnsi="Arial" w:cs="Arial"/>
                <w:sz w:val="20"/>
              </w:rPr>
              <w:t xml:space="preserve">Yes – Tested at </w:t>
            </w:r>
          </w:p>
          <w:p w14:paraId="56412583" w14:textId="335FDA52"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7F4757B9" w14:textId="77777777" w:rsidR="003944DB" w:rsidRDefault="003944DB" w:rsidP="003944DB">
            <w:pPr>
              <w:jc w:val="center"/>
              <w:rPr>
                <w:rFonts w:ascii="Arial" w:hAnsi="Arial" w:cs="Arial"/>
                <w:sz w:val="20"/>
              </w:rPr>
            </w:pPr>
            <w:r>
              <w:rPr>
                <w:rFonts w:ascii="Arial" w:hAnsi="Arial" w:cs="Arial"/>
                <w:sz w:val="20"/>
              </w:rPr>
              <w:t xml:space="preserve">No – See </w:t>
            </w:r>
          </w:p>
          <w:p w14:paraId="6EFD4F89" w14:textId="77777777" w:rsidR="003944DB" w:rsidRDefault="003944DB" w:rsidP="003944DB">
            <w:pPr>
              <w:jc w:val="center"/>
              <w:rPr>
                <w:rFonts w:ascii="Arial" w:hAnsi="Arial" w:cs="Arial"/>
                <w:sz w:val="20"/>
              </w:rPr>
            </w:pPr>
            <w:r>
              <w:rPr>
                <w:rFonts w:ascii="Arial" w:hAnsi="Arial" w:cs="Arial"/>
                <w:sz w:val="20"/>
              </w:rPr>
              <w:t xml:space="preserve">Note in </w:t>
            </w:r>
          </w:p>
          <w:p w14:paraId="1C48F725" w14:textId="06E13A60" w:rsidR="003944DB" w:rsidRPr="00D94F69" w:rsidRDefault="003944DB" w:rsidP="003944DB">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363E1724" w14:textId="0989353E"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070A8B9C"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3A9A96BF"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5795E445"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2C62FE77"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6CC8D513"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6FA31C6E" w14:textId="6FCC401F" w:rsidR="003944DB" w:rsidRPr="00D94F69" w:rsidRDefault="003944DB" w:rsidP="003944DB">
            <w:pPr>
              <w:jc w:val="center"/>
              <w:rPr>
                <w:rFonts w:ascii="Arial" w:hAnsi="Arial" w:cs="Arial"/>
                <w:i/>
                <w:iCs/>
                <w:sz w:val="20"/>
              </w:rPr>
            </w:pPr>
          </w:p>
        </w:tc>
      </w:tr>
      <w:tr w:rsidR="00D61921" w:rsidRPr="00D94F69" w14:paraId="1BF700E7"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0B1782CF" w14:textId="2D747D99"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200207CF" w14:textId="6903204F"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08F2440E" w14:textId="320652A3"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ADP Risk Analysis and System Security Review</w:t>
            </w:r>
          </w:p>
        </w:tc>
        <w:tc>
          <w:tcPr>
            <w:tcW w:w="468" w:type="pct"/>
            <w:tcBorders>
              <w:top w:val="single" w:sz="4" w:space="0" w:color="auto"/>
              <w:left w:val="nil"/>
              <w:bottom w:val="single" w:sz="4" w:space="0" w:color="auto"/>
              <w:right w:val="single" w:sz="4" w:space="0" w:color="auto"/>
            </w:tcBorders>
            <w:shd w:val="clear" w:color="auto" w:fill="auto"/>
            <w:noWrap/>
          </w:tcPr>
          <w:p w14:paraId="5ED5384F" w14:textId="77777777" w:rsidR="003944DB" w:rsidRDefault="003944DB" w:rsidP="003944DB">
            <w:pPr>
              <w:jc w:val="center"/>
              <w:rPr>
                <w:rFonts w:ascii="Arial" w:hAnsi="Arial" w:cs="Arial"/>
                <w:sz w:val="20"/>
              </w:rPr>
            </w:pPr>
            <w:r>
              <w:rPr>
                <w:rFonts w:ascii="Arial" w:hAnsi="Arial" w:cs="Arial"/>
                <w:sz w:val="20"/>
              </w:rPr>
              <w:t xml:space="preserve">Yes – Tested at </w:t>
            </w:r>
          </w:p>
          <w:p w14:paraId="512974DF" w14:textId="34DE0983"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451FC620" w14:textId="77777777" w:rsidR="003944DB" w:rsidRDefault="003944DB" w:rsidP="003944DB">
            <w:pPr>
              <w:jc w:val="center"/>
              <w:rPr>
                <w:rFonts w:ascii="Arial" w:hAnsi="Arial" w:cs="Arial"/>
                <w:sz w:val="20"/>
              </w:rPr>
            </w:pPr>
            <w:r>
              <w:rPr>
                <w:rFonts w:ascii="Arial" w:hAnsi="Arial" w:cs="Arial"/>
                <w:sz w:val="20"/>
              </w:rPr>
              <w:t xml:space="preserve">No – See </w:t>
            </w:r>
          </w:p>
          <w:p w14:paraId="6F0083CD" w14:textId="77777777" w:rsidR="003944DB" w:rsidRDefault="003944DB" w:rsidP="003944DB">
            <w:pPr>
              <w:jc w:val="center"/>
              <w:rPr>
                <w:rFonts w:ascii="Arial" w:hAnsi="Arial" w:cs="Arial"/>
                <w:sz w:val="20"/>
              </w:rPr>
            </w:pPr>
            <w:r>
              <w:rPr>
                <w:rFonts w:ascii="Arial" w:hAnsi="Arial" w:cs="Arial"/>
                <w:sz w:val="20"/>
              </w:rPr>
              <w:t xml:space="preserve">Note in </w:t>
            </w:r>
          </w:p>
          <w:p w14:paraId="3E757A29" w14:textId="01CD48EF" w:rsidR="003944DB" w:rsidRPr="00D94F69" w:rsidRDefault="003944DB" w:rsidP="003944DB">
            <w:pPr>
              <w:jc w:val="center"/>
              <w:rPr>
                <w:rFonts w:ascii="Arial" w:hAnsi="Arial" w:cs="Arial"/>
                <w:sz w:val="20"/>
              </w:rPr>
            </w:pPr>
            <w:r>
              <w:rPr>
                <w:rFonts w:ascii="Arial" w:hAnsi="Arial" w:cs="Arial"/>
                <w:sz w:val="20"/>
              </w:rPr>
              <w:lastRenderedPageBreak/>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3BDC46FE" w14:textId="3B73BD3C"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0C9C5EC9"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65ECF6B2"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4EC0F4E9"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5B807E36"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6B76C936"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47121687" w14:textId="622F7A6B" w:rsidR="003944DB" w:rsidRPr="00D94F69" w:rsidRDefault="003944DB" w:rsidP="003944DB">
            <w:pPr>
              <w:jc w:val="center"/>
              <w:rPr>
                <w:rFonts w:ascii="Arial" w:hAnsi="Arial" w:cs="Arial"/>
                <w:i/>
                <w:iCs/>
                <w:sz w:val="20"/>
              </w:rPr>
            </w:pPr>
          </w:p>
        </w:tc>
      </w:tr>
      <w:tr w:rsidR="00D61921" w:rsidRPr="00D94F69" w14:paraId="6186A0AA"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1546B1BD" w14:textId="7464E81A"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541D6AD0" w14:textId="5E2921A8"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07978E86" w14:textId="466D9AE9"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Provider Eligibility (Screening and Enrollment)</w:t>
            </w:r>
          </w:p>
        </w:tc>
        <w:tc>
          <w:tcPr>
            <w:tcW w:w="468" w:type="pct"/>
            <w:tcBorders>
              <w:top w:val="single" w:sz="4" w:space="0" w:color="auto"/>
              <w:left w:val="nil"/>
              <w:bottom w:val="single" w:sz="4" w:space="0" w:color="auto"/>
              <w:right w:val="single" w:sz="4" w:space="0" w:color="auto"/>
            </w:tcBorders>
            <w:shd w:val="clear" w:color="auto" w:fill="auto"/>
            <w:noWrap/>
          </w:tcPr>
          <w:p w14:paraId="04FAB562" w14:textId="77777777" w:rsidR="003944DB" w:rsidRDefault="003944DB" w:rsidP="003944DB">
            <w:pPr>
              <w:jc w:val="center"/>
              <w:rPr>
                <w:rFonts w:ascii="Arial" w:hAnsi="Arial" w:cs="Arial"/>
                <w:sz w:val="20"/>
              </w:rPr>
            </w:pPr>
            <w:r>
              <w:rPr>
                <w:rFonts w:ascii="Arial" w:hAnsi="Arial" w:cs="Arial"/>
                <w:sz w:val="20"/>
              </w:rPr>
              <w:t xml:space="preserve">Yes – Tested at </w:t>
            </w:r>
          </w:p>
          <w:p w14:paraId="5C435FCD" w14:textId="210D3636"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12E585A5" w14:textId="77777777" w:rsidR="003944DB" w:rsidRDefault="003944DB" w:rsidP="003944DB">
            <w:pPr>
              <w:jc w:val="center"/>
              <w:rPr>
                <w:rFonts w:ascii="Arial" w:hAnsi="Arial" w:cs="Arial"/>
                <w:sz w:val="20"/>
              </w:rPr>
            </w:pPr>
            <w:r>
              <w:rPr>
                <w:rFonts w:ascii="Arial" w:hAnsi="Arial" w:cs="Arial"/>
                <w:sz w:val="20"/>
              </w:rPr>
              <w:t xml:space="preserve">No – See </w:t>
            </w:r>
          </w:p>
          <w:p w14:paraId="0A44BE1F" w14:textId="77777777" w:rsidR="003944DB" w:rsidRDefault="003944DB" w:rsidP="003944DB">
            <w:pPr>
              <w:jc w:val="center"/>
              <w:rPr>
                <w:rFonts w:ascii="Arial" w:hAnsi="Arial" w:cs="Arial"/>
                <w:sz w:val="20"/>
              </w:rPr>
            </w:pPr>
            <w:r>
              <w:rPr>
                <w:rFonts w:ascii="Arial" w:hAnsi="Arial" w:cs="Arial"/>
                <w:sz w:val="20"/>
              </w:rPr>
              <w:t xml:space="preserve">Note in </w:t>
            </w:r>
          </w:p>
          <w:p w14:paraId="1FBF335C" w14:textId="0A3E6110" w:rsidR="003944DB" w:rsidRPr="00D94F69" w:rsidRDefault="003944DB" w:rsidP="003944DB">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05221BE1" w14:textId="161E6653"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089436D9"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3908C779"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20D93FFB"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49783D8D"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24DE1AFF"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77BE7B21" w14:textId="27484AE1" w:rsidR="003944DB" w:rsidRPr="00D94F69" w:rsidRDefault="003944DB" w:rsidP="003944DB">
            <w:pPr>
              <w:jc w:val="center"/>
              <w:rPr>
                <w:rFonts w:ascii="Arial" w:hAnsi="Arial" w:cs="Arial"/>
                <w:i/>
                <w:iCs/>
                <w:sz w:val="20"/>
              </w:rPr>
            </w:pPr>
          </w:p>
        </w:tc>
      </w:tr>
      <w:tr w:rsidR="00D61921" w:rsidRPr="00D94F69" w14:paraId="15F3F93E"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0FD2DC98" w14:textId="1718F9CF"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27656160" w14:textId="3434280E"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77557584" w14:textId="41BC7BC1"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Provider Health and Safety Standards</w:t>
            </w:r>
          </w:p>
        </w:tc>
        <w:tc>
          <w:tcPr>
            <w:tcW w:w="468" w:type="pct"/>
            <w:tcBorders>
              <w:top w:val="single" w:sz="4" w:space="0" w:color="auto"/>
              <w:left w:val="nil"/>
              <w:bottom w:val="single" w:sz="4" w:space="0" w:color="auto"/>
              <w:right w:val="single" w:sz="4" w:space="0" w:color="auto"/>
            </w:tcBorders>
            <w:shd w:val="clear" w:color="auto" w:fill="auto"/>
            <w:noWrap/>
          </w:tcPr>
          <w:p w14:paraId="50F7C670" w14:textId="77777777" w:rsidR="003944DB" w:rsidRDefault="003944DB" w:rsidP="003944DB">
            <w:pPr>
              <w:jc w:val="center"/>
              <w:rPr>
                <w:rFonts w:ascii="Arial" w:hAnsi="Arial" w:cs="Arial"/>
                <w:sz w:val="20"/>
              </w:rPr>
            </w:pPr>
            <w:r>
              <w:rPr>
                <w:rFonts w:ascii="Arial" w:hAnsi="Arial" w:cs="Arial"/>
                <w:sz w:val="20"/>
              </w:rPr>
              <w:t xml:space="preserve">Yes – Tested at </w:t>
            </w:r>
          </w:p>
          <w:p w14:paraId="248A3A66" w14:textId="4C849014"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14981D7E" w14:textId="77777777" w:rsidR="003944DB" w:rsidRDefault="003944DB" w:rsidP="003944DB">
            <w:pPr>
              <w:jc w:val="center"/>
              <w:rPr>
                <w:rFonts w:ascii="Arial" w:hAnsi="Arial" w:cs="Arial"/>
                <w:sz w:val="20"/>
              </w:rPr>
            </w:pPr>
            <w:r>
              <w:rPr>
                <w:rFonts w:ascii="Arial" w:hAnsi="Arial" w:cs="Arial"/>
                <w:sz w:val="20"/>
              </w:rPr>
              <w:t xml:space="preserve">No – See </w:t>
            </w:r>
          </w:p>
          <w:p w14:paraId="2AB03687" w14:textId="77777777" w:rsidR="003944DB" w:rsidRDefault="003944DB" w:rsidP="003944DB">
            <w:pPr>
              <w:jc w:val="center"/>
              <w:rPr>
                <w:rFonts w:ascii="Arial" w:hAnsi="Arial" w:cs="Arial"/>
                <w:sz w:val="20"/>
              </w:rPr>
            </w:pPr>
            <w:r>
              <w:rPr>
                <w:rFonts w:ascii="Arial" w:hAnsi="Arial" w:cs="Arial"/>
                <w:sz w:val="20"/>
              </w:rPr>
              <w:t xml:space="preserve">Note in </w:t>
            </w:r>
          </w:p>
          <w:p w14:paraId="65EF0ED4" w14:textId="4528A505" w:rsidR="003944DB" w:rsidRPr="00D94F69" w:rsidRDefault="003944DB" w:rsidP="003944DB">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1F18C890" w14:textId="434F91B3"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14D30538"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7E7C0510"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76DB4134"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5461549C"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34F7D417"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22905405" w14:textId="5E95548B" w:rsidR="003944DB" w:rsidRPr="00D94F69" w:rsidRDefault="003944DB" w:rsidP="003944DB">
            <w:pPr>
              <w:jc w:val="center"/>
              <w:rPr>
                <w:rFonts w:ascii="Arial" w:hAnsi="Arial" w:cs="Arial"/>
                <w:i/>
                <w:iCs/>
                <w:sz w:val="20"/>
              </w:rPr>
            </w:pPr>
          </w:p>
        </w:tc>
      </w:tr>
      <w:tr w:rsidR="00D61921" w:rsidRPr="00D94F69" w14:paraId="6F8FECBF"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02D99864" w14:textId="45D8900D"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70B7F8C6" w14:textId="201B2C73"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5CCFAE37" w14:textId="7F867E3C"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Medicaid Fraud Control Unit (</w:t>
            </w:r>
            <w:proofErr w:type="spellStart"/>
            <w:r w:rsidRPr="00B2139E">
              <w:rPr>
                <w:rFonts w:ascii="Arial" w:hAnsi="Arial" w:cs="Arial"/>
                <w:b/>
                <w:bCs/>
                <w:sz w:val="20"/>
              </w:rPr>
              <w:t>MFCU</w:t>
            </w:r>
            <w:proofErr w:type="spellEnd"/>
            <w:r w:rsidRPr="00B2139E">
              <w:rPr>
                <w:rFonts w:ascii="Arial" w:hAnsi="Arial" w:cs="Arial"/>
                <w:b/>
                <w:bCs/>
                <w:sz w:val="20"/>
              </w:rPr>
              <w:t>)</w:t>
            </w:r>
          </w:p>
        </w:tc>
        <w:tc>
          <w:tcPr>
            <w:tcW w:w="468" w:type="pct"/>
            <w:tcBorders>
              <w:top w:val="single" w:sz="4" w:space="0" w:color="auto"/>
              <w:left w:val="nil"/>
              <w:bottom w:val="single" w:sz="4" w:space="0" w:color="auto"/>
              <w:right w:val="single" w:sz="4" w:space="0" w:color="auto"/>
            </w:tcBorders>
            <w:shd w:val="clear" w:color="auto" w:fill="auto"/>
            <w:noWrap/>
          </w:tcPr>
          <w:p w14:paraId="298BA3F1" w14:textId="77777777" w:rsidR="003944DB" w:rsidRDefault="003944DB" w:rsidP="003944DB">
            <w:pPr>
              <w:jc w:val="center"/>
              <w:rPr>
                <w:rFonts w:ascii="Arial" w:hAnsi="Arial" w:cs="Arial"/>
                <w:sz w:val="20"/>
              </w:rPr>
            </w:pPr>
            <w:r>
              <w:rPr>
                <w:rFonts w:ascii="Arial" w:hAnsi="Arial" w:cs="Arial"/>
                <w:sz w:val="20"/>
              </w:rPr>
              <w:t xml:space="preserve">Yes – Tested at </w:t>
            </w:r>
          </w:p>
          <w:p w14:paraId="265B6AE5" w14:textId="6D1D2E8A"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138F43BF" w14:textId="77777777" w:rsidR="003944DB" w:rsidRDefault="003944DB" w:rsidP="003944DB">
            <w:pPr>
              <w:jc w:val="center"/>
              <w:rPr>
                <w:rFonts w:ascii="Arial" w:hAnsi="Arial" w:cs="Arial"/>
                <w:sz w:val="20"/>
              </w:rPr>
            </w:pPr>
            <w:r>
              <w:rPr>
                <w:rFonts w:ascii="Arial" w:hAnsi="Arial" w:cs="Arial"/>
                <w:sz w:val="20"/>
              </w:rPr>
              <w:t xml:space="preserve">No – See </w:t>
            </w:r>
          </w:p>
          <w:p w14:paraId="7A26A12B" w14:textId="77777777" w:rsidR="003944DB" w:rsidRDefault="003944DB" w:rsidP="003944DB">
            <w:pPr>
              <w:jc w:val="center"/>
              <w:rPr>
                <w:rFonts w:ascii="Arial" w:hAnsi="Arial" w:cs="Arial"/>
                <w:sz w:val="20"/>
              </w:rPr>
            </w:pPr>
            <w:r>
              <w:rPr>
                <w:rFonts w:ascii="Arial" w:hAnsi="Arial" w:cs="Arial"/>
                <w:sz w:val="20"/>
              </w:rPr>
              <w:t xml:space="preserve">Note in </w:t>
            </w:r>
          </w:p>
          <w:p w14:paraId="1C2090C9" w14:textId="3701E3F6" w:rsidR="003944DB" w:rsidRPr="00D94F69" w:rsidRDefault="003944DB" w:rsidP="003944DB">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285F2E56" w14:textId="5E93193A"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66815F5F"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0C34C051"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5EC2A01E"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6B857DAE"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7B3373CB"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7FEE2F0C" w14:textId="4C3B9D23" w:rsidR="003944DB" w:rsidRPr="00D94F69" w:rsidRDefault="003944DB" w:rsidP="003944DB">
            <w:pPr>
              <w:jc w:val="center"/>
              <w:rPr>
                <w:rFonts w:ascii="Arial" w:hAnsi="Arial" w:cs="Arial"/>
                <w:i/>
                <w:iCs/>
                <w:sz w:val="20"/>
              </w:rPr>
            </w:pPr>
          </w:p>
        </w:tc>
      </w:tr>
      <w:tr w:rsidR="00D61921" w:rsidRPr="00D94F69" w14:paraId="65EA4CED"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5E23FB6E" w14:textId="6DFE99FB"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25718481" w14:textId="5B662F33"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0EF4FEAA" w14:textId="6DB28A92"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Refunding of Federal Share of Medicaid Overpayments to Providers</w:t>
            </w:r>
          </w:p>
        </w:tc>
        <w:tc>
          <w:tcPr>
            <w:tcW w:w="468" w:type="pct"/>
            <w:tcBorders>
              <w:top w:val="single" w:sz="4" w:space="0" w:color="auto"/>
              <w:left w:val="nil"/>
              <w:bottom w:val="single" w:sz="4" w:space="0" w:color="auto"/>
              <w:right w:val="single" w:sz="4" w:space="0" w:color="auto"/>
            </w:tcBorders>
            <w:shd w:val="clear" w:color="auto" w:fill="auto"/>
            <w:noWrap/>
          </w:tcPr>
          <w:p w14:paraId="215DD1DD" w14:textId="77777777" w:rsidR="003944DB" w:rsidRDefault="003944DB" w:rsidP="003944DB">
            <w:pPr>
              <w:jc w:val="center"/>
              <w:rPr>
                <w:rFonts w:ascii="Arial" w:hAnsi="Arial" w:cs="Arial"/>
                <w:sz w:val="20"/>
              </w:rPr>
            </w:pPr>
            <w:r>
              <w:rPr>
                <w:rFonts w:ascii="Arial" w:hAnsi="Arial" w:cs="Arial"/>
                <w:sz w:val="20"/>
              </w:rPr>
              <w:t xml:space="preserve">Yes – Tested at </w:t>
            </w:r>
          </w:p>
          <w:p w14:paraId="67DA8344" w14:textId="2748CBA7"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2EB97A45" w14:textId="77777777" w:rsidR="003944DB" w:rsidRDefault="003944DB" w:rsidP="003944DB">
            <w:pPr>
              <w:jc w:val="center"/>
              <w:rPr>
                <w:rFonts w:ascii="Arial" w:hAnsi="Arial" w:cs="Arial"/>
                <w:sz w:val="20"/>
              </w:rPr>
            </w:pPr>
            <w:r>
              <w:rPr>
                <w:rFonts w:ascii="Arial" w:hAnsi="Arial" w:cs="Arial"/>
                <w:sz w:val="20"/>
              </w:rPr>
              <w:t xml:space="preserve">No – See </w:t>
            </w:r>
          </w:p>
          <w:p w14:paraId="1C94702D" w14:textId="77777777" w:rsidR="003944DB" w:rsidRDefault="003944DB" w:rsidP="003944DB">
            <w:pPr>
              <w:jc w:val="center"/>
              <w:rPr>
                <w:rFonts w:ascii="Arial" w:hAnsi="Arial" w:cs="Arial"/>
                <w:sz w:val="20"/>
              </w:rPr>
            </w:pPr>
            <w:r>
              <w:rPr>
                <w:rFonts w:ascii="Arial" w:hAnsi="Arial" w:cs="Arial"/>
                <w:sz w:val="20"/>
              </w:rPr>
              <w:t xml:space="preserve">Note in </w:t>
            </w:r>
          </w:p>
          <w:p w14:paraId="44EABACB" w14:textId="05A0304A" w:rsidR="003944DB" w:rsidRPr="00D94F69" w:rsidRDefault="003944DB" w:rsidP="003944DB">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7C0CD795" w14:textId="6D69345D"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13B7672B"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7DFD8FCB"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03826146"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3BDA7E17"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48241305"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2AFA786A" w14:textId="780AB770" w:rsidR="003944DB" w:rsidRPr="00D94F69" w:rsidRDefault="003944DB" w:rsidP="003944DB">
            <w:pPr>
              <w:jc w:val="center"/>
              <w:rPr>
                <w:rFonts w:ascii="Arial" w:hAnsi="Arial" w:cs="Arial"/>
                <w:i/>
                <w:iCs/>
                <w:sz w:val="20"/>
              </w:rPr>
            </w:pPr>
          </w:p>
        </w:tc>
      </w:tr>
      <w:tr w:rsidR="00D61921" w:rsidRPr="00D94F69" w14:paraId="37C29496" w14:textId="77777777" w:rsidTr="003944DB">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tcPr>
          <w:p w14:paraId="02DE3177" w14:textId="4BC74A1E" w:rsidR="003944DB" w:rsidRPr="00D94F69" w:rsidRDefault="003944DB" w:rsidP="003944DB">
            <w:pPr>
              <w:jc w:val="both"/>
              <w:rPr>
                <w:rFonts w:ascii="Arial" w:hAnsi="Arial" w:cs="Arial"/>
                <w:b/>
                <w:bCs/>
                <w:sz w:val="20"/>
              </w:rPr>
            </w:pPr>
            <w:r>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tcPr>
          <w:p w14:paraId="211C4406" w14:textId="377341DB" w:rsidR="003944DB" w:rsidRPr="00D94F69" w:rsidRDefault="003944DB" w:rsidP="003944DB">
            <w:pPr>
              <w:jc w:val="both"/>
              <w:rPr>
                <w:rFonts w:ascii="Arial" w:hAnsi="Arial" w:cs="Arial"/>
                <w:sz w:val="20"/>
              </w:rPr>
            </w:pPr>
            <w:r>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tcPr>
          <w:p w14:paraId="546A70F3" w14:textId="36341673" w:rsidR="003944DB" w:rsidRPr="00D94F69" w:rsidRDefault="003944DB" w:rsidP="003944DB">
            <w:pPr>
              <w:jc w:val="both"/>
              <w:rPr>
                <w:rFonts w:ascii="Arial" w:hAnsi="Arial" w:cs="Arial"/>
                <w:b/>
                <w:bCs/>
                <w:sz w:val="20"/>
              </w:rPr>
            </w:pPr>
            <w:r>
              <w:rPr>
                <w:rFonts w:ascii="Arial" w:hAnsi="Arial" w:cs="Arial"/>
                <w:b/>
                <w:bCs/>
                <w:sz w:val="20"/>
              </w:rPr>
              <w:t xml:space="preserve">Special Tests &amp; Provisions - </w:t>
            </w:r>
            <w:r w:rsidRPr="00B2139E">
              <w:rPr>
                <w:rFonts w:ascii="Arial" w:hAnsi="Arial" w:cs="Arial"/>
                <w:b/>
                <w:bCs/>
                <w:sz w:val="20"/>
              </w:rPr>
              <w:t>Medicaid National Correct Coding Initiative (</w:t>
            </w:r>
            <w:proofErr w:type="spellStart"/>
            <w:r w:rsidRPr="00B2139E">
              <w:rPr>
                <w:rFonts w:ascii="Arial" w:hAnsi="Arial" w:cs="Arial"/>
                <w:b/>
                <w:bCs/>
                <w:sz w:val="20"/>
              </w:rPr>
              <w:t>NCCI</w:t>
            </w:r>
            <w:proofErr w:type="spellEnd"/>
            <w:r w:rsidRPr="00B2139E">
              <w:rPr>
                <w:rFonts w:ascii="Arial" w:hAnsi="Arial" w:cs="Arial"/>
                <w:b/>
                <w:bCs/>
                <w:sz w:val="20"/>
              </w:rPr>
              <w:t>)</w:t>
            </w:r>
          </w:p>
        </w:tc>
        <w:tc>
          <w:tcPr>
            <w:tcW w:w="468" w:type="pct"/>
            <w:tcBorders>
              <w:top w:val="single" w:sz="4" w:space="0" w:color="auto"/>
              <w:left w:val="nil"/>
              <w:bottom w:val="single" w:sz="4" w:space="0" w:color="auto"/>
              <w:right w:val="single" w:sz="4" w:space="0" w:color="auto"/>
            </w:tcBorders>
            <w:shd w:val="clear" w:color="auto" w:fill="auto"/>
            <w:noWrap/>
          </w:tcPr>
          <w:p w14:paraId="10D3EEFF" w14:textId="77777777" w:rsidR="003944DB" w:rsidRDefault="003944DB" w:rsidP="003944DB">
            <w:pPr>
              <w:jc w:val="center"/>
              <w:rPr>
                <w:rFonts w:ascii="Arial" w:hAnsi="Arial" w:cs="Arial"/>
                <w:sz w:val="20"/>
              </w:rPr>
            </w:pPr>
            <w:r>
              <w:rPr>
                <w:rFonts w:ascii="Arial" w:hAnsi="Arial" w:cs="Arial"/>
                <w:sz w:val="20"/>
              </w:rPr>
              <w:t xml:space="preserve">Yes – Tested at </w:t>
            </w:r>
          </w:p>
          <w:p w14:paraId="127BF1CC" w14:textId="2D845DF1" w:rsidR="003944DB" w:rsidRDefault="003944DB" w:rsidP="003944DB">
            <w:pPr>
              <w:jc w:val="center"/>
              <w:rPr>
                <w:rFonts w:ascii="Arial" w:hAnsi="Arial" w:cs="Arial"/>
                <w:sz w:val="20"/>
              </w:rPr>
            </w:pPr>
            <w:r>
              <w:rPr>
                <w:rFonts w:ascii="Arial" w:hAnsi="Arial" w:cs="Arial"/>
                <w:sz w:val="20"/>
              </w:rPr>
              <w:t>State Level</w:t>
            </w:r>
          </w:p>
        </w:tc>
        <w:tc>
          <w:tcPr>
            <w:tcW w:w="359" w:type="pct"/>
            <w:tcBorders>
              <w:top w:val="single" w:sz="4" w:space="0" w:color="auto"/>
              <w:left w:val="nil"/>
              <w:bottom w:val="single" w:sz="4" w:space="0" w:color="auto"/>
              <w:right w:val="single" w:sz="4" w:space="0" w:color="auto"/>
            </w:tcBorders>
            <w:shd w:val="clear" w:color="auto" w:fill="auto"/>
            <w:noWrap/>
          </w:tcPr>
          <w:p w14:paraId="4A14ADF5" w14:textId="77777777" w:rsidR="003944DB" w:rsidRDefault="003944DB" w:rsidP="003944DB">
            <w:pPr>
              <w:jc w:val="center"/>
              <w:rPr>
                <w:rFonts w:ascii="Arial" w:hAnsi="Arial" w:cs="Arial"/>
                <w:sz w:val="20"/>
              </w:rPr>
            </w:pPr>
            <w:r>
              <w:rPr>
                <w:rFonts w:ascii="Arial" w:hAnsi="Arial" w:cs="Arial"/>
                <w:sz w:val="20"/>
              </w:rPr>
              <w:t xml:space="preserve">No – See </w:t>
            </w:r>
          </w:p>
          <w:p w14:paraId="16626DD1" w14:textId="77777777" w:rsidR="003944DB" w:rsidRDefault="003944DB" w:rsidP="003944DB">
            <w:pPr>
              <w:jc w:val="center"/>
              <w:rPr>
                <w:rFonts w:ascii="Arial" w:hAnsi="Arial" w:cs="Arial"/>
                <w:sz w:val="20"/>
              </w:rPr>
            </w:pPr>
            <w:r>
              <w:rPr>
                <w:rFonts w:ascii="Arial" w:hAnsi="Arial" w:cs="Arial"/>
                <w:sz w:val="20"/>
              </w:rPr>
              <w:t xml:space="preserve">Note in </w:t>
            </w:r>
          </w:p>
          <w:p w14:paraId="37F7D895" w14:textId="591BAE49" w:rsidR="003944DB" w:rsidRPr="00D94F69" w:rsidRDefault="003944DB" w:rsidP="003944DB">
            <w:pPr>
              <w:jc w:val="center"/>
              <w:rPr>
                <w:rFonts w:ascii="Arial" w:hAnsi="Arial" w:cs="Arial"/>
                <w:sz w:val="20"/>
              </w:rPr>
            </w:pPr>
            <w:r>
              <w:rPr>
                <w:rFonts w:ascii="Arial" w:hAnsi="Arial" w:cs="Arial"/>
                <w:sz w:val="20"/>
              </w:rPr>
              <w:t>Section</w:t>
            </w:r>
          </w:p>
        </w:tc>
        <w:tc>
          <w:tcPr>
            <w:tcW w:w="429" w:type="pct"/>
            <w:tcBorders>
              <w:top w:val="single" w:sz="4" w:space="0" w:color="auto"/>
              <w:left w:val="nil"/>
              <w:bottom w:val="single" w:sz="4" w:space="0" w:color="auto"/>
              <w:right w:val="single" w:sz="4" w:space="0" w:color="auto"/>
            </w:tcBorders>
            <w:shd w:val="clear" w:color="auto" w:fill="808080" w:themeFill="background1" w:themeFillShade="80"/>
            <w:noWrap/>
          </w:tcPr>
          <w:p w14:paraId="3A3C8BD2" w14:textId="15FA0BAD" w:rsidR="003944DB" w:rsidRPr="00D94F69" w:rsidRDefault="003944DB" w:rsidP="003944DB">
            <w:pPr>
              <w:jc w:val="center"/>
              <w:rPr>
                <w:rFonts w:ascii="Arial" w:hAnsi="Arial" w:cs="Arial"/>
                <w:sz w:val="20"/>
              </w:rPr>
            </w:pPr>
          </w:p>
        </w:tc>
        <w:tc>
          <w:tcPr>
            <w:tcW w:w="361" w:type="pct"/>
            <w:tcBorders>
              <w:top w:val="single" w:sz="4" w:space="0" w:color="auto"/>
              <w:left w:val="nil"/>
              <w:bottom w:val="single" w:sz="4" w:space="0" w:color="auto"/>
              <w:right w:val="single" w:sz="4" w:space="0" w:color="auto"/>
            </w:tcBorders>
            <w:shd w:val="clear" w:color="auto" w:fill="808080" w:themeFill="background1" w:themeFillShade="80"/>
            <w:noWrap/>
          </w:tcPr>
          <w:p w14:paraId="3FCCB9E7" w14:textId="77777777" w:rsidR="003944DB" w:rsidRPr="00D94F69" w:rsidRDefault="003944DB" w:rsidP="003944DB">
            <w:pPr>
              <w:jc w:val="center"/>
              <w:rPr>
                <w:rFonts w:ascii="Arial" w:hAnsi="Arial" w:cs="Arial"/>
                <w:sz w:val="20"/>
              </w:rPr>
            </w:pPr>
          </w:p>
        </w:tc>
        <w:tc>
          <w:tcPr>
            <w:tcW w:w="360" w:type="pct"/>
            <w:tcBorders>
              <w:top w:val="single" w:sz="4" w:space="0" w:color="auto"/>
              <w:left w:val="nil"/>
              <w:bottom w:val="single" w:sz="4" w:space="0" w:color="auto"/>
              <w:right w:val="single" w:sz="4" w:space="0" w:color="auto"/>
            </w:tcBorders>
            <w:shd w:val="clear" w:color="auto" w:fill="808080" w:themeFill="background1" w:themeFillShade="80"/>
            <w:noWrap/>
          </w:tcPr>
          <w:p w14:paraId="2C0498C1" w14:textId="77777777" w:rsidR="003944DB" w:rsidRPr="00D94F69" w:rsidRDefault="003944DB" w:rsidP="003944DB">
            <w:pPr>
              <w:jc w:val="center"/>
              <w:rPr>
                <w:rFonts w:ascii="Arial" w:hAnsi="Arial" w:cs="Arial"/>
                <w:sz w:val="20"/>
              </w:rPr>
            </w:pPr>
          </w:p>
        </w:tc>
        <w:tc>
          <w:tcPr>
            <w:tcW w:w="348" w:type="pct"/>
            <w:tcBorders>
              <w:top w:val="single" w:sz="4" w:space="0" w:color="auto"/>
              <w:left w:val="nil"/>
              <w:bottom w:val="single" w:sz="4" w:space="0" w:color="auto"/>
              <w:right w:val="single" w:sz="4" w:space="0" w:color="auto"/>
            </w:tcBorders>
            <w:shd w:val="clear" w:color="auto" w:fill="808080" w:themeFill="background1" w:themeFillShade="80"/>
            <w:noWrap/>
          </w:tcPr>
          <w:p w14:paraId="4764E2AE" w14:textId="77777777" w:rsidR="003944DB" w:rsidRPr="00D94F69" w:rsidRDefault="003944DB" w:rsidP="003944DB">
            <w:pPr>
              <w:jc w:val="center"/>
              <w:rPr>
                <w:rFonts w:ascii="Arial" w:hAnsi="Arial" w:cs="Arial"/>
                <w:sz w:val="20"/>
              </w:rPr>
            </w:pPr>
          </w:p>
        </w:tc>
        <w:tc>
          <w:tcPr>
            <w:tcW w:w="394" w:type="pct"/>
            <w:tcBorders>
              <w:top w:val="single" w:sz="4" w:space="0" w:color="auto"/>
              <w:left w:val="nil"/>
              <w:bottom w:val="single" w:sz="4" w:space="0" w:color="auto"/>
              <w:right w:val="single" w:sz="4" w:space="0" w:color="auto"/>
            </w:tcBorders>
            <w:shd w:val="clear" w:color="auto" w:fill="808080" w:themeFill="background1" w:themeFillShade="80"/>
            <w:noWrap/>
          </w:tcPr>
          <w:p w14:paraId="0458FA64" w14:textId="77777777" w:rsidR="003944DB" w:rsidRPr="00D94F69" w:rsidRDefault="003944DB" w:rsidP="003944DB">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14:paraId="648A8540" w14:textId="77777777" w:rsidR="003944DB" w:rsidRPr="00D94F69" w:rsidRDefault="003944DB" w:rsidP="003944DB">
            <w:pPr>
              <w:jc w:val="center"/>
              <w:rPr>
                <w:rFonts w:ascii="Arial" w:hAnsi="Arial" w:cs="Arial"/>
                <w:sz w:val="20"/>
              </w:rPr>
            </w:pPr>
          </w:p>
        </w:tc>
        <w:tc>
          <w:tcPr>
            <w:tcW w:w="470" w:type="pct"/>
            <w:tcBorders>
              <w:top w:val="single" w:sz="4" w:space="0" w:color="auto"/>
              <w:left w:val="nil"/>
              <w:bottom w:val="single" w:sz="4" w:space="0" w:color="auto"/>
              <w:right w:val="single" w:sz="4" w:space="0" w:color="auto"/>
            </w:tcBorders>
            <w:shd w:val="clear" w:color="auto" w:fill="808080" w:themeFill="background1" w:themeFillShade="80"/>
          </w:tcPr>
          <w:p w14:paraId="3126C78F" w14:textId="349EA791" w:rsidR="003944DB" w:rsidRPr="00D94F69" w:rsidRDefault="003944DB" w:rsidP="003944DB">
            <w:pPr>
              <w:jc w:val="center"/>
              <w:rPr>
                <w:rFonts w:ascii="Arial" w:hAnsi="Arial" w:cs="Arial"/>
                <w:i/>
                <w:iCs/>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w:t>
      </w:r>
      <w:r w:rsidRPr="00D94F69">
        <w:rPr>
          <w:rFonts w:ascii="Arial" w:hAnsi="Arial" w:cs="Arial"/>
          <w:sz w:val="20"/>
        </w:rPr>
        <w:lastRenderedPageBreak/>
        <w:t xml:space="preserve">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496155"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496155"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66862376"/>
      <w:r w:rsidRPr="00D94F69">
        <w:rPr>
          <w:rFonts w:cs="Arial"/>
        </w:rPr>
        <w:lastRenderedPageBreak/>
        <w:t>Part I</w:t>
      </w:r>
      <w:bookmarkEnd w:id="8"/>
      <w:r w:rsidR="003644ED" w:rsidRPr="00D94F69">
        <w:rPr>
          <w:rFonts w:cs="Arial"/>
        </w:rPr>
        <w:t xml:space="preserve"> – OMB Compliance Supplement Information</w:t>
      </w:r>
      <w:bookmarkEnd w:id="9"/>
    </w:p>
    <w:p w14:paraId="0E1A5A66" w14:textId="27775564" w:rsidR="009656BB" w:rsidRPr="00D94F69" w:rsidRDefault="009656BB" w:rsidP="001A2761">
      <w:pPr>
        <w:spacing w:after="240"/>
        <w:jc w:val="both"/>
        <w:rPr>
          <w:rFonts w:ascii="Arial" w:hAnsi="Arial" w:cs="Arial"/>
          <w:b/>
          <w:bCs/>
          <w:szCs w:val="24"/>
        </w:rPr>
      </w:pPr>
    </w:p>
    <w:p w14:paraId="240AA8D7" w14:textId="77777777" w:rsidR="009656BB" w:rsidRPr="00D94F69" w:rsidRDefault="009656BB" w:rsidP="006672EA">
      <w:pPr>
        <w:pStyle w:val="Heading3"/>
        <w:jc w:val="both"/>
        <w:rPr>
          <w:rFonts w:cs="Arial"/>
        </w:rPr>
      </w:pPr>
      <w:bookmarkStart w:id="10" w:name="_Toc66862377"/>
      <w:r w:rsidRPr="00D94F69">
        <w:rPr>
          <w:rFonts w:cs="Arial"/>
        </w:rPr>
        <w:t>I. Program Objectives</w:t>
      </w:r>
      <w:bookmarkEnd w:id="10"/>
    </w:p>
    <w:p w14:paraId="51D457B6" w14:textId="77777777" w:rsidR="00860166" w:rsidRPr="00860166" w:rsidRDefault="00860166" w:rsidP="00860166">
      <w:pPr>
        <w:spacing w:after="240"/>
        <w:jc w:val="both"/>
        <w:rPr>
          <w:rFonts w:ascii="Arial" w:hAnsi="Arial" w:cs="Arial"/>
          <w:b/>
          <w:bCs/>
          <w:sz w:val="20"/>
        </w:rPr>
      </w:pPr>
      <w:r w:rsidRPr="00860166">
        <w:rPr>
          <w:rFonts w:ascii="Arial" w:hAnsi="Arial" w:cs="Arial"/>
          <w:b/>
          <w:bCs/>
          <w:sz w:val="20"/>
        </w:rPr>
        <w:t>Medical Assistance Program</w:t>
      </w:r>
    </w:p>
    <w:p w14:paraId="5A35B4F6" w14:textId="77777777" w:rsidR="00860166" w:rsidRPr="00860166" w:rsidRDefault="00860166" w:rsidP="00860166">
      <w:pPr>
        <w:spacing w:after="240"/>
        <w:jc w:val="both"/>
        <w:rPr>
          <w:rFonts w:ascii="Arial" w:hAnsi="Arial" w:cs="Arial"/>
          <w:bCs/>
          <w:sz w:val="20"/>
        </w:rPr>
      </w:pPr>
      <w:r w:rsidRPr="00860166">
        <w:rPr>
          <w:rFonts w:ascii="Arial" w:hAnsi="Arial" w:cs="Arial"/>
          <w:bCs/>
          <w:sz w:val="20"/>
        </w:rPr>
        <w:t>The Social Security Amendments of 1965 created Medicaid by adding Title XIX to the Social Security Act, 42 USC 1396 et seq. Under the program, the federal government provides matching funds to states to enable them to provide medical assistance to residents who meet certain eligibility requirements. The objective is to help states provide medical assistance to residents whose incomes and resources are insufficient to meet the costs of necessary medical services. Medicaid serves as the nation's primary source of health coverage for low-income populations.</w:t>
      </w:r>
    </w:p>
    <w:p w14:paraId="23473633" w14:textId="04AC70E8" w:rsidR="00860166" w:rsidRPr="00860166" w:rsidRDefault="00860166" w:rsidP="00860166">
      <w:pPr>
        <w:spacing w:after="240"/>
        <w:jc w:val="both"/>
        <w:rPr>
          <w:rFonts w:ascii="Arial" w:hAnsi="Arial" w:cs="Arial"/>
          <w:bCs/>
          <w:sz w:val="20"/>
        </w:rPr>
      </w:pPr>
      <w:r w:rsidRPr="00860166">
        <w:rPr>
          <w:rFonts w:ascii="Arial" w:hAnsi="Arial" w:cs="Arial"/>
          <w:bCs/>
          <w:sz w:val="20"/>
        </w:rPr>
        <w:t>States are not required to participate. Those that do must comply with federal Medicaid laws under which each participating state administers its ow</w:t>
      </w:r>
      <w:r>
        <w:rPr>
          <w:rFonts w:ascii="Arial" w:hAnsi="Arial" w:cs="Arial"/>
          <w:bCs/>
          <w:sz w:val="20"/>
        </w:rPr>
        <w:t xml:space="preserve">n Medicaid program, establishes </w:t>
      </w:r>
      <w:r w:rsidRPr="00860166">
        <w:rPr>
          <w:rFonts w:ascii="Arial" w:hAnsi="Arial" w:cs="Arial"/>
          <w:bCs/>
          <w:sz w:val="20"/>
        </w:rPr>
        <w:t>eligibility standards, determines the scope and types of services it will cover, and sets the rate of payment. Benefits vary from state to state, and because someone qualifies for Medicaid in one state, it does not mean he or she will qualify in another. The federal Centers for Medicare &amp; Medicaid Services (CMS) monitors the state-run programs and establishes requirements for service delivery, quality, funding, and eligibility standards.</w:t>
      </w:r>
    </w:p>
    <w:p w14:paraId="7DF70D4D" w14:textId="77777777" w:rsidR="00860166" w:rsidRPr="00860166" w:rsidRDefault="00860166" w:rsidP="00860166">
      <w:pPr>
        <w:spacing w:after="240"/>
        <w:jc w:val="both"/>
        <w:rPr>
          <w:rFonts w:ascii="Arial" w:hAnsi="Arial" w:cs="Arial"/>
          <w:b/>
          <w:bCs/>
          <w:sz w:val="20"/>
        </w:rPr>
      </w:pPr>
      <w:r w:rsidRPr="00860166">
        <w:rPr>
          <w:rFonts w:ascii="Arial" w:hAnsi="Arial" w:cs="Arial"/>
          <w:b/>
          <w:bCs/>
          <w:sz w:val="20"/>
        </w:rPr>
        <w:t>Medicaid Fraud Control Units (</w:t>
      </w:r>
      <w:proofErr w:type="spellStart"/>
      <w:r w:rsidRPr="00860166">
        <w:rPr>
          <w:rFonts w:ascii="Arial" w:hAnsi="Arial" w:cs="Arial"/>
          <w:b/>
          <w:bCs/>
          <w:sz w:val="20"/>
        </w:rPr>
        <w:t>MFCUs</w:t>
      </w:r>
      <w:proofErr w:type="spellEnd"/>
      <w:r w:rsidRPr="00860166">
        <w:rPr>
          <w:rFonts w:ascii="Arial" w:hAnsi="Arial" w:cs="Arial"/>
          <w:b/>
          <w:bCs/>
          <w:sz w:val="20"/>
        </w:rPr>
        <w:t>)</w:t>
      </w:r>
    </w:p>
    <w:p w14:paraId="09C64DD2" w14:textId="77777777" w:rsidR="00860166" w:rsidRPr="00860166" w:rsidRDefault="00860166" w:rsidP="00860166">
      <w:pPr>
        <w:spacing w:after="240"/>
        <w:jc w:val="both"/>
        <w:rPr>
          <w:rFonts w:ascii="Arial" w:hAnsi="Arial" w:cs="Arial"/>
          <w:bCs/>
          <w:sz w:val="20"/>
        </w:rPr>
      </w:pPr>
      <w:r w:rsidRPr="00860166">
        <w:rPr>
          <w:rFonts w:ascii="Arial" w:hAnsi="Arial" w:cs="Arial"/>
          <w:bCs/>
          <w:sz w:val="20"/>
        </w:rPr>
        <w:t xml:space="preserve">Under section 1902(a)(61) of the Social Security Act, states are required as part of their Medicaid state plans to maintain a </w:t>
      </w:r>
      <w:proofErr w:type="spellStart"/>
      <w:r w:rsidRPr="00860166">
        <w:rPr>
          <w:rFonts w:ascii="Arial" w:hAnsi="Arial" w:cs="Arial"/>
          <w:bCs/>
          <w:sz w:val="20"/>
        </w:rPr>
        <w:t>MFCU</w:t>
      </w:r>
      <w:proofErr w:type="spellEnd"/>
      <w:r w:rsidRPr="00860166">
        <w:rPr>
          <w:rFonts w:ascii="Arial" w:hAnsi="Arial" w:cs="Arial"/>
          <w:bCs/>
          <w:sz w:val="20"/>
        </w:rPr>
        <w:t xml:space="preserve">, unless the secretary of HHS waives the requirement after making the determination that a </w:t>
      </w:r>
      <w:proofErr w:type="spellStart"/>
      <w:r w:rsidRPr="00860166">
        <w:rPr>
          <w:rFonts w:ascii="Arial" w:hAnsi="Arial" w:cs="Arial"/>
          <w:bCs/>
          <w:sz w:val="20"/>
        </w:rPr>
        <w:t>MFCU</w:t>
      </w:r>
      <w:proofErr w:type="spellEnd"/>
      <w:r w:rsidRPr="00860166">
        <w:rPr>
          <w:rFonts w:ascii="Arial" w:hAnsi="Arial" w:cs="Arial"/>
          <w:bCs/>
          <w:sz w:val="20"/>
        </w:rPr>
        <w:t xml:space="preserve"> would not be cost-effective because minimal fraud exists in connection with the provision of covered services to eligible individuals under the state plan and that beneficiaries under the plan would be protected from abuse and neglect in connection with the provision of medical assistance under the plan without a </w:t>
      </w:r>
      <w:proofErr w:type="spellStart"/>
      <w:r w:rsidRPr="00860166">
        <w:rPr>
          <w:rFonts w:ascii="Arial" w:hAnsi="Arial" w:cs="Arial"/>
          <w:bCs/>
          <w:sz w:val="20"/>
        </w:rPr>
        <w:t>MFCU</w:t>
      </w:r>
      <w:proofErr w:type="spellEnd"/>
      <w:r w:rsidRPr="00860166">
        <w:rPr>
          <w:rFonts w:ascii="Arial" w:hAnsi="Arial" w:cs="Arial"/>
          <w:bCs/>
          <w:sz w:val="20"/>
        </w:rPr>
        <w:t xml:space="preserve">. The mission of the </w:t>
      </w:r>
      <w:proofErr w:type="spellStart"/>
      <w:r w:rsidRPr="00860166">
        <w:rPr>
          <w:rFonts w:ascii="Arial" w:hAnsi="Arial" w:cs="Arial"/>
          <w:bCs/>
          <w:sz w:val="20"/>
        </w:rPr>
        <w:t>MFCUs</w:t>
      </w:r>
      <w:proofErr w:type="spellEnd"/>
      <w:r w:rsidRPr="00860166">
        <w:rPr>
          <w:rFonts w:ascii="Arial" w:hAnsi="Arial" w:cs="Arial"/>
          <w:bCs/>
          <w:sz w:val="20"/>
        </w:rPr>
        <w:t xml:space="preserve"> is to investigate and prosecute fraud by Medicaid providers. The state </w:t>
      </w:r>
      <w:proofErr w:type="spellStart"/>
      <w:r w:rsidRPr="00860166">
        <w:rPr>
          <w:rFonts w:ascii="Arial" w:hAnsi="Arial" w:cs="Arial"/>
          <w:bCs/>
          <w:sz w:val="20"/>
        </w:rPr>
        <w:t>MFCUs</w:t>
      </w:r>
      <w:proofErr w:type="spellEnd"/>
      <w:r w:rsidRPr="00860166">
        <w:rPr>
          <w:rFonts w:ascii="Arial" w:hAnsi="Arial" w:cs="Arial"/>
          <w:bCs/>
          <w:sz w:val="20"/>
        </w:rPr>
        <w:t xml:space="preserve"> also review complaints alleging abuse or neglect of patients in health care facilities receiving payments under the Medicaid state plan and may review complaints of misappropriation of patients’ private funds in such facilities. States are required to refer to the </w:t>
      </w:r>
      <w:proofErr w:type="spellStart"/>
      <w:r w:rsidRPr="00860166">
        <w:rPr>
          <w:rFonts w:ascii="Arial" w:hAnsi="Arial" w:cs="Arial"/>
          <w:bCs/>
          <w:sz w:val="20"/>
        </w:rPr>
        <w:t>MFCU</w:t>
      </w:r>
      <w:proofErr w:type="spellEnd"/>
      <w:r w:rsidRPr="00860166">
        <w:rPr>
          <w:rFonts w:ascii="Arial" w:hAnsi="Arial" w:cs="Arial"/>
          <w:bCs/>
          <w:sz w:val="20"/>
        </w:rPr>
        <w:t xml:space="preserve"> all suspected violations of applicable Medicaid laws and regulations by providers.</w:t>
      </w:r>
    </w:p>
    <w:p w14:paraId="17A414BC" w14:textId="77777777" w:rsidR="00860166" w:rsidRPr="00860166" w:rsidRDefault="00860166" w:rsidP="00860166">
      <w:pPr>
        <w:spacing w:after="240"/>
        <w:jc w:val="both"/>
        <w:rPr>
          <w:rFonts w:ascii="Arial" w:hAnsi="Arial" w:cs="Arial"/>
          <w:b/>
          <w:bCs/>
          <w:sz w:val="20"/>
        </w:rPr>
      </w:pPr>
      <w:r w:rsidRPr="00860166">
        <w:rPr>
          <w:rFonts w:ascii="Arial" w:hAnsi="Arial" w:cs="Arial"/>
          <w:b/>
          <w:bCs/>
          <w:sz w:val="20"/>
        </w:rPr>
        <w:t>State Survey and Certification of Health Care Providers and Suppliers</w:t>
      </w:r>
    </w:p>
    <w:p w14:paraId="47FBF2E8" w14:textId="0CBC208E" w:rsidR="009656BB" w:rsidRPr="00D94F69" w:rsidRDefault="00860166" w:rsidP="00860166">
      <w:pPr>
        <w:spacing w:after="240"/>
        <w:jc w:val="both"/>
        <w:rPr>
          <w:rFonts w:ascii="Arial" w:hAnsi="Arial" w:cs="Arial"/>
          <w:bCs/>
          <w:sz w:val="20"/>
        </w:rPr>
      </w:pPr>
      <w:r w:rsidRPr="00860166">
        <w:rPr>
          <w:rFonts w:ascii="Arial" w:hAnsi="Arial" w:cs="Arial"/>
          <w:bCs/>
          <w:sz w:val="20"/>
        </w:rPr>
        <w:t>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For certain types of providers, compliance with these health and safety standards are also required as a condition of Medicaid participation, and the Medicaid program contributes to program costs accordingly.</w:t>
      </w:r>
    </w:p>
    <w:p w14:paraId="27A28DF7" w14:textId="089BF7A1" w:rsidR="009656BB" w:rsidRPr="00D94F69" w:rsidRDefault="00C7660B" w:rsidP="006672EA">
      <w:pPr>
        <w:spacing w:after="240"/>
        <w:jc w:val="both"/>
        <w:rPr>
          <w:rFonts w:ascii="Arial" w:hAnsi="Arial" w:cs="Arial"/>
          <w:bCs/>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368593B0" w14:textId="2813A9FB" w:rsidR="001A2761" w:rsidRPr="00D94F69" w:rsidRDefault="009656BB" w:rsidP="00860166">
      <w:pPr>
        <w:pStyle w:val="Heading3"/>
        <w:jc w:val="both"/>
      </w:pPr>
      <w:bookmarkStart w:id="11" w:name="_Toc66862378"/>
      <w:r w:rsidRPr="00D94F69">
        <w:rPr>
          <w:rFonts w:cs="Arial"/>
        </w:rPr>
        <w:t>II. Program Procedures</w:t>
      </w:r>
      <w:bookmarkEnd w:id="11"/>
    </w:p>
    <w:p w14:paraId="2A3D6F1D" w14:textId="57B628B5" w:rsidR="00860166" w:rsidRPr="00860166" w:rsidRDefault="00860166" w:rsidP="00860166">
      <w:pPr>
        <w:tabs>
          <w:tab w:val="left" w:pos="360"/>
        </w:tabs>
        <w:spacing w:after="240"/>
        <w:ind w:left="360" w:hanging="360"/>
        <w:jc w:val="both"/>
        <w:rPr>
          <w:rFonts w:ascii="Arial" w:hAnsi="Arial" w:cs="Arial"/>
          <w:b/>
          <w:bCs/>
          <w:sz w:val="20"/>
        </w:rPr>
      </w:pPr>
      <w:r w:rsidRPr="00860166">
        <w:rPr>
          <w:rFonts w:ascii="Arial" w:hAnsi="Arial" w:cs="Arial"/>
          <w:b/>
          <w:bCs/>
          <w:sz w:val="20"/>
        </w:rPr>
        <w:t xml:space="preserve">A. </w:t>
      </w:r>
      <w:r>
        <w:rPr>
          <w:rFonts w:ascii="Arial" w:hAnsi="Arial" w:cs="Arial"/>
          <w:b/>
          <w:bCs/>
          <w:sz w:val="20"/>
        </w:rPr>
        <w:tab/>
      </w:r>
      <w:r w:rsidRPr="00860166">
        <w:rPr>
          <w:rFonts w:ascii="Arial" w:hAnsi="Arial" w:cs="Arial"/>
          <w:b/>
          <w:bCs/>
          <w:sz w:val="20"/>
        </w:rPr>
        <w:t>Overview</w:t>
      </w:r>
    </w:p>
    <w:p w14:paraId="11DC703F"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 xml:space="preserve">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w:t>
      </w:r>
      <w:r w:rsidRPr="00860166">
        <w:rPr>
          <w:rFonts w:ascii="Arial" w:hAnsi="Arial" w:cs="Arial"/>
          <w:bCs/>
          <w:sz w:val="20"/>
        </w:rPr>
        <w:lastRenderedPageBreak/>
        <w:t>in program administration. Accordingly, the following paragraphs are not intended to be used in lieu of or as a substitute for the federal and state laws and regulations applicable to this program.</w:t>
      </w:r>
    </w:p>
    <w:p w14:paraId="50CAEA04" w14:textId="77777777"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Administration</w:t>
      </w:r>
    </w:p>
    <w:p w14:paraId="1F103B44" w14:textId="57F06465"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The Medicaid program is jointly financed by the federal and state governments and administered by the states. For purposes of this program, the term “state” includes the 50 states, the District of Columbia, and five United States territories: the US Virgin Islands, Puerto Rico, Guam, American Samoa, and the Commonwealth of the Northern Mariana Islands. Medicaid operates through state Medicaid agencies, with states paying providers of medical services directly or through the use of managed care plans.</w:t>
      </w:r>
      <w:r>
        <w:rPr>
          <w:rFonts w:ascii="Arial" w:hAnsi="Arial" w:cs="Arial"/>
          <w:bCs/>
          <w:sz w:val="20"/>
        </w:rPr>
        <w:t xml:space="preserve"> Participating </w:t>
      </w:r>
      <w:r w:rsidRPr="00860166">
        <w:rPr>
          <w:rFonts w:ascii="Arial" w:hAnsi="Arial" w:cs="Arial"/>
          <w:bCs/>
          <w:sz w:val="20"/>
        </w:rPr>
        <w:t xml:space="preserve">providers must accept the Medicaid payment amount as payment in full. Federal law and regulation set forth mandatory and optional eligibility groups and services. States are required to cover mandatory eligibility groups and services and may elect to cover optional groups and services. Within these broad federal rules, each state decides eligible beneficiary groups, types and range of services, payment levels for services, and administrative and operating procedures. CMS administers the Medicaid program in cooperation with state governments. CMS oversees state operations through its organization consisting of a headquarters and field offices. CMS uses technical assistance extensively to promote improvements in state operation of the program, and compliance with federal rules, as well as enforcement mechanisms when appropriate. The HHS Office of Inspector General (OIG) is the agency responsible for the federal oversight of the state </w:t>
      </w:r>
      <w:proofErr w:type="spellStart"/>
      <w:r w:rsidRPr="00860166">
        <w:rPr>
          <w:rFonts w:ascii="Arial" w:hAnsi="Arial" w:cs="Arial"/>
          <w:bCs/>
          <w:sz w:val="20"/>
        </w:rPr>
        <w:t>MFCUs</w:t>
      </w:r>
      <w:proofErr w:type="spellEnd"/>
      <w:r w:rsidRPr="00860166">
        <w:rPr>
          <w:rFonts w:ascii="Arial" w:hAnsi="Arial" w:cs="Arial"/>
          <w:bCs/>
          <w:sz w:val="20"/>
        </w:rPr>
        <w:t>. As stated in 42 CFR 1007.5, a key requirement of the governing regulations is that a unit must be a single identifiable entity of state government. In order to receive the federal grant funds necessary to sustain their operations, the units must submit a reapplication for federal assistance to the OIG on an annual basis.</w:t>
      </w:r>
    </w:p>
    <w:p w14:paraId="4CBE6310"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The State Survey and Certification of Health Care Providers and Suppliers program is administered by CMS in a manner similar to Medicaid and includes an approved state plan that addresses federal requirements.</w:t>
      </w:r>
    </w:p>
    <w:p w14:paraId="3EEB41F7" w14:textId="77777777"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Medicaid State Plans</w:t>
      </w:r>
    </w:p>
    <w:p w14:paraId="624E82CF"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States administer the Medicaid program under a CMS-approved state plan for each state. The Medicaid state plan is a comprehensive written statement submitted by the State Medicaid Agency (</w:t>
      </w:r>
      <w:proofErr w:type="spellStart"/>
      <w:r w:rsidRPr="00860166">
        <w:rPr>
          <w:rFonts w:ascii="Arial" w:hAnsi="Arial" w:cs="Arial"/>
          <w:bCs/>
          <w:sz w:val="20"/>
        </w:rPr>
        <w:t>SMA</w:t>
      </w:r>
      <w:proofErr w:type="spellEnd"/>
      <w:r w:rsidRPr="00860166">
        <w:rPr>
          <w:rFonts w:ascii="Arial" w:hAnsi="Arial" w:cs="Arial"/>
          <w:bCs/>
          <w:sz w:val="20"/>
        </w:rPr>
        <w:t>) describing the nature and scope of its Medicaid program. A state plan for Medicaid consists of preprinted material that covers the basic requirements, and individualized content that reflects the characteristics of each particular state’s program. The state plan references the applicable federal regulation and statute for each requirement.</w:t>
      </w:r>
    </w:p>
    <w:p w14:paraId="78FD367B"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 xml:space="preserve">The state plan contains all information necessary for CMS to determine whether the state plan can be approved to serve as a basis for determining the availability of federal financial participation. The state plan must specify a single state agency (hereinafter referred to as the “State Medicaid Agency – </w:t>
      </w:r>
      <w:proofErr w:type="spellStart"/>
      <w:r w:rsidRPr="00860166">
        <w:rPr>
          <w:rFonts w:ascii="Arial" w:hAnsi="Arial" w:cs="Arial"/>
          <w:bCs/>
          <w:sz w:val="20"/>
        </w:rPr>
        <w:t>SMA</w:t>
      </w:r>
      <w:proofErr w:type="spellEnd"/>
      <w:r w:rsidRPr="00860166">
        <w:rPr>
          <w:rFonts w:ascii="Arial" w:hAnsi="Arial" w:cs="Arial"/>
          <w:bCs/>
          <w:sz w:val="20"/>
        </w:rPr>
        <w:t xml:space="preserve">”) established or designated to administer or supervise the administration of the state plan. The state plan must also include a certification by the state attorney general that cites the legal authority for the </w:t>
      </w:r>
      <w:proofErr w:type="spellStart"/>
      <w:r w:rsidRPr="00860166">
        <w:rPr>
          <w:rFonts w:ascii="Arial" w:hAnsi="Arial" w:cs="Arial"/>
          <w:bCs/>
          <w:sz w:val="20"/>
        </w:rPr>
        <w:t>SMA</w:t>
      </w:r>
      <w:proofErr w:type="spellEnd"/>
      <w:r w:rsidRPr="00860166">
        <w:rPr>
          <w:rFonts w:ascii="Arial" w:hAnsi="Arial" w:cs="Arial"/>
          <w:bCs/>
          <w:sz w:val="20"/>
        </w:rPr>
        <w:t xml:space="preserve"> to administer or supervise the administration of the state plan and make rules and regulations that it follows in administering the plan or that are binding upon local agencies that administer the plan.</w:t>
      </w:r>
    </w:p>
    <w:p w14:paraId="1A16885B" w14:textId="00667079"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The state plan also describes methodologies to pay providers for covered care and services under the Medicaid program. The payment methodologies must be clear and auditable to ensure that payments are disbursed only to qualified providers, in the appropriate amount, for medically necessary services covered by the Medicaid program and provided to eligible beneficiaries under a fee-for-service arrangement. Payments must also be based on claims that are adequately supported by medical records, and payments must not be duplicated.</w:t>
      </w:r>
    </w:p>
    <w:p w14:paraId="098E8C11" w14:textId="41345553" w:rsidR="00860166" w:rsidRDefault="00860166" w:rsidP="00860166">
      <w:pPr>
        <w:ind w:left="360"/>
        <w:jc w:val="both"/>
        <w:rPr>
          <w:rFonts w:ascii="Arial" w:hAnsi="Arial" w:cs="Arial"/>
          <w:bCs/>
          <w:sz w:val="20"/>
        </w:rPr>
      </w:pPr>
      <w:r w:rsidRPr="00860166">
        <w:rPr>
          <w:rFonts w:ascii="Arial" w:hAnsi="Arial" w:cs="Arial"/>
          <w:bCs/>
          <w:sz w:val="20"/>
        </w:rPr>
        <w:t xml:space="preserve">At any time, a state may propose changes to the state plan through a state plan amendment (SPA). A state submits a SPA to CMS when a state proposes to modify its state plan to make changes to its Medicaid program design, policies, or operational approach. States must submit </w:t>
      </w:r>
      <w:proofErr w:type="spellStart"/>
      <w:r w:rsidRPr="00860166">
        <w:rPr>
          <w:rFonts w:ascii="Arial" w:hAnsi="Arial" w:cs="Arial"/>
          <w:bCs/>
          <w:sz w:val="20"/>
        </w:rPr>
        <w:t>SPAs</w:t>
      </w:r>
      <w:proofErr w:type="spellEnd"/>
      <w:r w:rsidRPr="00860166">
        <w:rPr>
          <w:rFonts w:ascii="Arial" w:hAnsi="Arial" w:cs="Arial"/>
          <w:bCs/>
          <w:sz w:val="20"/>
        </w:rPr>
        <w:t xml:space="preserve"> to CMS to reflect changes in federal and state law, regulation, policy, or court decisions. Federal and state governments </w:t>
      </w:r>
      <w:r w:rsidRPr="00860166">
        <w:rPr>
          <w:rFonts w:ascii="Arial" w:hAnsi="Arial" w:cs="Arial"/>
          <w:bCs/>
          <w:sz w:val="20"/>
        </w:rPr>
        <w:lastRenderedPageBreak/>
        <w:t>use the SPA process to negotiate and agree on the terms of the amendment. The SPA submission is reviewed by CMS to determine whether the proposal meets federal requirements. If more information is required to determine whether the proposal can be approved, CMS sends the state a request for additional information (RAI) within 90 days after receipt of the SPA. States have 90 days from the issuance of the RAI to provide a response to CMS. If the state does not respond within this 90-day period, CMS may choose to disapprove the SPA</w:t>
      </w:r>
      <w:r w:rsidR="00A206D1" w:rsidRPr="00860166">
        <w:rPr>
          <w:rFonts w:ascii="Arial" w:hAnsi="Arial" w:cs="Arial"/>
          <w:bCs/>
          <w:sz w:val="20"/>
        </w:rPr>
        <w:t>.</w:t>
      </w:r>
      <w:r w:rsidRPr="00860166">
        <w:rPr>
          <w:rFonts w:ascii="Arial" w:hAnsi="Arial" w:cs="Arial"/>
          <w:bCs/>
          <w:sz w:val="20"/>
        </w:rPr>
        <w:t xml:space="preserve"> Once the state submits the requested information, a new 90-day review clock begins and CMS must decide to approve or disapprove the SPA. While CMS maintains state submission records, copies of approved </w:t>
      </w:r>
      <w:proofErr w:type="spellStart"/>
      <w:r w:rsidRPr="00860166">
        <w:rPr>
          <w:rFonts w:ascii="Arial" w:hAnsi="Arial" w:cs="Arial"/>
          <w:bCs/>
          <w:sz w:val="20"/>
        </w:rPr>
        <w:t>SPAs</w:t>
      </w:r>
      <w:proofErr w:type="spellEnd"/>
      <w:r w:rsidRPr="00860166">
        <w:rPr>
          <w:rFonts w:ascii="Arial" w:hAnsi="Arial" w:cs="Arial"/>
          <w:bCs/>
          <w:sz w:val="20"/>
        </w:rPr>
        <w:t xml:space="preserve"> are available on CMS’ Medicaid.gov website</w:t>
      </w:r>
      <w:r>
        <w:rPr>
          <w:rFonts w:ascii="Arial" w:hAnsi="Arial" w:cs="Arial"/>
          <w:bCs/>
          <w:sz w:val="20"/>
        </w:rPr>
        <w:t xml:space="preserve"> </w:t>
      </w:r>
    </w:p>
    <w:p w14:paraId="057614CC" w14:textId="07B6C41F" w:rsidR="00860166" w:rsidRDefault="00496155" w:rsidP="00860166">
      <w:pPr>
        <w:ind w:left="360"/>
        <w:jc w:val="both"/>
        <w:rPr>
          <w:rFonts w:ascii="Arial" w:hAnsi="Arial" w:cs="Arial"/>
          <w:bCs/>
          <w:sz w:val="20"/>
        </w:rPr>
      </w:pPr>
      <w:hyperlink r:id="rId22" w:history="1">
        <w:r w:rsidR="00860166">
          <w:rPr>
            <w:rStyle w:val="Hyperlink"/>
            <w:rFonts w:ascii="Arial" w:hAnsi="Arial" w:cs="Arial"/>
            <w:bCs/>
            <w:sz w:val="20"/>
          </w:rPr>
          <w:t>https://www.medicaid.gov/state-resource-center/medicaid-state-plan%ADamendments/index.html</w:t>
        </w:r>
      </w:hyperlink>
      <w:r w:rsidR="00860166" w:rsidRPr="00860166">
        <w:rPr>
          <w:rFonts w:ascii="Arial" w:hAnsi="Arial" w:cs="Arial"/>
          <w:bCs/>
          <w:sz w:val="20"/>
        </w:rPr>
        <w:t xml:space="preserve"> or can be obtained from the </w:t>
      </w:r>
      <w:proofErr w:type="spellStart"/>
      <w:r w:rsidR="00860166" w:rsidRPr="00860166">
        <w:rPr>
          <w:rFonts w:ascii="Arial" w:hAnsi="Arial" w:cs="Arial"/>
          <w:bCs/>
          <w:sz w:val="20"/>
        </w:rPr>
        <w:t>SMA</w:t>
      </w:r>
      <w:proofErr w:type="spellEnd"/>
      <w:r w:rsidR="00860166" w:rsidRPr="00860166">
        <w:rPr>
          <w:rFonts w:ascii="Arial" w:hAnsi="Arial" w:cs="Arial"/>
          <w:bCs/>
          <w:sz w:val="20"/>
        </w:rPr>
        <w:t>. More information about SPA and 1915 waiver processing can also be found at Medicaid.gov at</w:t>
      </w:r>
    </w:p>
    <w:p w14:paraId="752481B2" w14:textId="64F4B348" w:rsidR="00860166" w:rsidRPr="00860166" w:rsidRDefault="00496155" w:rsidP="00860166">
      <w:pPr>
        <w:spacing w:after="240"/>
        <w:ind w:left="360"/>
        <w:jc w:val="both"/>
        <w:rPr>
          <w:rFonts w:ascii="Arial" w:hAnsi="Arial" w:cs="Arial"/>
          <w:bCs/>
          <w:sz w:val="20"/>
        </w:rPr>
      </w:pPr>
      <w:hyperlink r:id="rId23" w:history="1">
        <w:r w:rsidR="00860166" w:rsidRPr="00860166">
          <w:rPr>
            <w:rStyle w:val="Hyperlink"/>
            <w:rFonts w:ascii="Arial" w:hAnsi="Arial" w:cs="Arial"/>
            <w:bCs/>
            <w:sz w:val="20"/>
          </w:rPr>
          <w:t>https://www.medicaid.gov/state-resource-center/spa-and-1915-waiverprocessing/index.html</w:t>
        </w:r>
      </w:hyperlink>
      <w:r w:rsidR="00860166" w:rsidRPr="00860166">
        <w:rPr>
          <w:rFonts w:ascii="Arial" w:hAnsi="Arial" w:cs="Arial"/>
          <w:bCs/>
          <w:sz w:val="20"/>
        </w:rPr>
        <w:t>.</w:t>
      </w:r>
    </w:p>
    <w:p w14:paraId="14906E4C"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In accordance with an approved state plan or approved waiver (see the Waivers and Demonstrations section below), CMS makes quarterly grant awards to the state to cover the federal share of Medicaid expenditures for services and program administration. The grant award authorizes the state to draw federal funds as needed to pay the federal portion, as determined through the application of the Federal Medical Assistance Percentage (</w:t>
      </w:r>
      <w:proofErr w:type="spellStart"/>
      <w:r w:rsidRPr="00860166">
        <w:rPr>
          <w:rFonts w:ascii="Arial" w:hAnsi="Arial" w:cs="Arial"/>
          <w:bCs/>
          <w:sz w:val="20"/>
        </w:rPr>
        <w:t>FMAP</w:t>
      </w:r>
      <w:proofErr w:type="spellEnd"/>
      <w:r w:rsidRPr="00860166">
        <w:rPr>
          <w:rFonts w:ascii="Arial" w:hAnsi="Arial" w:cs="Arial"/>
          <w:bCs/>
          <w:sz w:val="20"/>
        </w:rPr>
        <w:t xml:space="preserve">) or other applicable federal matching rate set by statute, of approved Medicaid expenditures. The amount of the quarterly grant is initially determined on the basis of quarterly budget estimates submitted by the </w:t>
      </w:r>
      <w:proofErr w:type="spellStart"/>
      <w:r w:rsidRPr="00860166">
        <w:rPr>
          <w:rFonts w:ascii="Arial" w:hAnsi="Arial" w:cs="Arial"/>
          <w:bCs/>
          <w:sz w:val="20"/>
        </w:rPr>
        <w:t>SMA</w:t>
      </w:r>
      <w:proofErr w:type="spellEnd"/>
      <w:r w:rsidRPr="00860166">
        <w:rPr>
          <w:rFonts w:ascii="Arial" w:hAnsi="Arial" w:cs="Arial"/>
          <w:bCs/>
          <w:sz w:val="20"/>
        </w:rPr>
        <w:t xml:space="preserve"> on the Form CMS-37. Thirty days after the end of the quarter, states must submit the Form CMS-64, which includes expenditures and recoveries and other items that reduce expenditures for the quarter and prior period expenditures. Quarterly, CMS reviews the state’s expenditures for accuracy and allowability, then CMS issues a finalization grant reconciling the initial grant award determined on the basis of budget estimates to the actual expenditures reported on the Form CMS-64. The amounts reported on the Form CMS-64 and its attachments must be actual expenditures for which all supporting documentation, in readily reviewable form, has been compiled and is available immediately at the time the claim is filed. States use the Medicaid Budget and Expenditure System (MBES) to electronically submit the Form CMS-37 and Form CMS-64 directly to CMS.</w:t>
      </w:r>
    </w:p>
    <w:p w14:paraId="03E40AFE" w14:textId="77777777"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Waivers and Demonstrations</w:t>
      </w:r>
    </w:p>
    <w:p w14:paraId="08A3E75B" w14:textId="5A6C9FCD"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 xml:space="preserve">The </w:t>
      </w:r>
      <w:proofErr w:type="spellStart"/>
      <w:r w:rsidRPr="00860166">
        <w:rPr>
          <w:rFonts w:ascii="Arial" w:hAnsi="Arial" w:cs="Arial"/>
          <w:bCs/>
          <w:sz w:val="20"/>
        </w:rPr>
        <w:t>SMA</w:t>
      </w:r>
      <w:proofErr w:type="spellEnd"/>
      <w:r w:rsidRPr="00860166">
        <w:rPr>
          <w:rFonts w:ascii="Arial" w:hAnsi="Arial" w:cs="Arial"/>
          <w:bCs/>
          <w:sz w:val="20"/>
        </w:rPr>
        <w:t xml:space="preserve"> may apply for a waiver of federal requirements, subject to CMS approval. The most common modes to waive federal requirements are under the authority of section 1115 called demonstrations and waivers under 1915 of the Social Security Act (</w:t>
      </w:r>
      <w:proofErr w:type="spellStart"/>
      <w:r w:rsidRPr="00860166">
        <w:rPr>
          <w:rFonts w:ascii="Arial" w:hAnsi="Arial" w:cs="Arial"/>
          <w:bCs/>
          <w:sz w:val="20"/>
        </w:rPr>
        <w:t>SSA</w:t>
      </w:r>
      <w:proofErr w:type="spellEnd"/>
      <w:r w:rsidRPr="00860166">
        <w:rPr>
          <w:rFonts w:ascii="Arial" w:hAnsi="Arial" w:cs="Arial"/>
          <w:bCs/>
          <w:sz w:val="20"/>
        </w:rPr>
        <w:t>). Additionally, section 1115 demonstration authority permits states to request federal financial participation for costs that would not otherwise be included as expenditures under state plan programs.</w:t>
      </w:r>
    </w:p>
    <w:p w14:paraId="12EF4954"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 xml:space="preserve">Section 1115 demonstrations and section 1915 waivers of provisions of the </w:t>
      </w:r>
      <w:proofErr w:type="spellStart"/>
      <w:r w:rsidRPr="00860166">
        <w:rPr>
          <w:rFonts w:ascii="Arial" w:hAnsi="Arial" w:cs="Arial"/>
          <w:bCs/>
          <w:sz w:val="20"/>
        </w:rPr>
        <w:t>SSA</w:t>
      </w:r>
      <w:proofErr w:type="spellEnd"/>
      <w:r w:rsidRPr="00860166">
        <w:rPr>
          <w:rFonts w:ascii="Arial" w:hAnsi="Arial" w:cs="Arial"/>
          <w:bCs/>
          <w:sz w:val="20"/>
        </w:rPr>
        <w:t xml:space="preserve"> are intended to provide the flexibility needed to enable states to test new or different approaches to the efficient and cost-effective delivery of health care services, or to adapt their programs to the special needs or groups of beneficiaries. Demonstrations and waivers are not interchangeable, however they both allow exceptions to state plan requirements and permit a state to implement innovative programs or activities on a time-limited basis, subject to specific safeguards for the protection of beneficiaries and the program, and provided that there is an evaluation of the program.</w:t>
      </w:r>
    </w:p>
    <w:p w14:paraId="00DCE8FF" w14:textId="19D93CCC"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 xml:space="preserve">Actions that states may take if section waivers of 1915 are obtained include, but are not limited to: (1) implementing a primary care case-management system or a specialty physician system; (2) designating an entity to act as a central broker in assisting Medicaid beneficiaries to choose among competing health care plans; (3) limiting beneficiaries’ choice of providers to providers that fully meet reimbursement, quality, and utilization standards, which are established under the state plan and are consistent with access, quality, and efficient and economical furnishing of care; and (4) including as medical assistance, under its state plan, home and community-based services (HCBS) furnished to beneficiaries who would otherwise need inpatient care that is furnished in a hospital, nursing facility or other institutional settings, and is reimbursable under the state plan. A state may also obtain a waiver </w:t>
      </w:r>
      <w:r w:rsidRPr="00860166">
        <w:rPr>
          <w:rFonts w:ascii="Arial" w:hAnsi="Arial" w:cs="Arial"/>
          <w:bCs/>
          <w:sz w:val="20"/>
        </w:rPr>
        <w:lastRenderedPageBreak/>
        <w:t xml:space="preserve">of statutory requirements to provide an array of HCBS, which may permit an individual to avoid institutionalization (42 CFR part 441, subpart G). Depending on the type of requirement being waived, a waiver may be effective for initial periods ranging from two to five years, with varying renewal periods. Copies of approved demonstrations and waivers are available from the </w:t>
      </w:r>
      <w:proofErr w:type="spellStart"/>
      <w:r w:rsidRPr="00860166">
        <w:rPr>
          <w:rFonts w:ascii="Arial" w:hAnsi="Arial" w:cs="Arial"/>
          <w:bCs/>
          <w:sz w:val="20"/>
        </w:rPr>
        <w:t>SMA</w:t>
      </w:r>
      <w:proofErr w:type="spellEnd"/>
      <w:r w:rsidRPr="00860166">
        <w:rPr>
          <w:rFonts w:ascii="Arial" w:hAnsi="Arial" w:cs="Arial"/>
          <w:bCs/>
          <w:sz w:val="20"/>
        </w:rPr>
        <w:t xml:space="preserve"> and posted on </w:t>
      </w:r>
      <w:hyperlink r:id="rId24" w:history="1">
        <w:r w:rsidRPr="00860166">
          <w:rPr>
            <w:rStyle w:val="Hyperlink"/>
            <w:rFonts w:ascii="Arial" w:hAnsi="Arial" w:cs="Arial"/>
            <w:bCs/>
            <w:sz w:val="20"/>
          </w:rPr>
          <w:t>https://www.medicaid.gov/</w:t>
        </w:r>
      </w:hyperlink>
      <w:r w:rsidRPr="00860166">
        <w:rPr>
          <w:rFonts w:ascii="Arial" w:hAnsi="Arial" w:cs="Arial"/>
          <w:bCs/>
          <w:sz w:val="20"/>
        </w:rPr>
        <w:t>.</w:t>
      </w:r>
    </w:p>
    <w:p w14:paraId="35E32B12"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Actions that states may take within the confines of a section 1115 demonstration include, but are not limited to: (1) sharing with beneficiaries (through the provision of additional services) cost-savings made possible through the beneficiaries’ use of more cost effective medical care; (2) enhancing alignment between Medicaid policies and commercial health insurance products to facilitate smoother beneficiary transition; and (3) advancing innovative delivery system and payment models to strengthen provider network capacity and drive greater value for Medicaid.</w:t>
      </w:r>
    </w:p>
    <w:p w14:paraId="66F8205D" w14:textId="046C8E8A"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Beneficiary Eligibility</w:t>
      </w:r>
      <w:r w:rsidR="00BC5EC1">
        <w:rPr>
          <w:rFonts w:ascii="Arial" w:hAnsi="Arial" w:cs="Arial"/>
          <w:bCs/>
          <w:i/>
          <w:sz w:val="20"/>
        </w:rPr>
        <w:t xml:space="preserve"> </w:t>
      </w:r>
      <w:r w:rsidR="00BC5EC1" w:rsidRPr="00BC5EC1">
        <w:rPr>
          <w:rFonts w:ascii="Arial" w:hAnsi="Arial" w:cs="Arial"/>
          <w:bCs/>
          <w:i/>
          <w:sz w:val="20"/>
        </w:rPr>
        <w:t>– (</w:t>
      </w:r>
      <w:r w:rsidR="00BC5EC1" w:rsidRPr="00BC5EC1">
        <w:rPr>
          <w:rFonts w:ascii="Arial" w:hAnsi="Arial" w:cs="Arial"/>
          <w:i/>
          <w:sz w:val="20"/>
          <w:highlight w:val="green"/>
          <w:u w:val="single"/>
        </w:rPr>
        <w:t>AOS note:</w:t>
      </w:r>
      <w:r w:rsidR="00BC5EC1" w:rsidRPr="00BC5EC1">
        <w:rPr>
          <w:rFonts w:ascii="Arial" w:hAnsi="Arial" w:cs="Arial"/>
          <w:i/>
          <w:sz w:val="20"/>
          <w:u w:val="single"/>
        </w:rPr>
        <w:t xml:space="preserve"> </w:t>
      </w:r>
      <w:r w:rsidR="00BC5EC1" w:rsidRPr="00BC5EC1">
        <w:rPr>
          <w:rFonts w:ascii="Arial" w:hAnsi="Arial" w:cs="Arial"/>
          <w:bCs/>
          <w:i/>
          <w:sz w:val="20"/>
        </w:rPr>
        <w:t>This is not tested at the local level)</w:t>
      </w:r>
    </w:p>
    <w:p w14:paraId="0AB57C7C" w14:textId="17D23ECF" w:rsidR="00860166" w:rsidRPr="00BC5EC1" w:rsidRDefault="00860166" w:rsidP="00BC5EC1">
      <w:pPr>
        <w:spacing w:after="240"/>
        <w:ind w:left="360"/>
        <w:jc w:val="both"/>
        <w:rPr>
          <w:rFonts w:ascii="Arial" w:hAnsi="Arial" w:cs="Arial"/>
          <w:bCs/>
          <w:i/>
          <w:sz w:val="20"/>
        </w:rPr>
      </w:pPr>
      <w:r w:rsidRPr="00860166">
        <w:rPr>
          <w:rFonts w:ascii="Arial" w:hAnsi="Arial" w:cs="Arial"/>
          <w:bCs/>
          <w:i/>
          <w:sz w:val="20"/>
        </w:rPr>
        <w:t>Services</w:t>
      </w:r>
      <w:r w:rsidR="00BC5EC1">
        <w:rPr>
          <w:rFonts w:ascii="Arial" w:hAnsi="Arial" w:cs="Arial"/>
          <w:bCs/>
          <w:i/>
          <w:sz w:val="20"/>
        </w:rPr>
        <w:t xml:space="preserve"> </w:t>
      </w:r>
      <w:r w:rsidR="00BC5EC1" w:rsidRPr="00BC5EC1">
        <w:rPr>
          <w:rFonts w:ascii="Arial" w:hAnsi="Arial" w:cs="Arial"/>
          <w:bCs/>
          <w:i/>
          <w:sz w:val="20"/>
        </w:rPr>
        <w:t>– (</w:t>
      </w:r>
      <w:r w:rsidR="00BC5EC1" w:rsidRPr="00BC5EC1">
        <w:rPr>
          <w:rFonts w:ascii="Arial" w:hAnsi="Arial" w:cs="Arial"/>
          <w:i/>
          <w:sz w:val="20"/>
          <w:highlight w:val="green"/>
          <w:u w:val="single"/>
        </w:rPr>
        <w:t>AOS note:</w:t>
      </w:r>
      <w:r w:rsidR="00BC5EC1" w:rsidRPr="00BC5EC1">
        <w:rPr>
          <w:rFonts w:ascii="Arial" w:hAnsi="Arial" w:cs="Arial"/>
          <w:i/>
          <w:sz w:val="20"/>
          <w:u w:val="single"/>
        </w:rPr>
        <w:t xml:space="preserve"> </w:t>
      </w:r>
      <w:r w:rsidR="00BC5EC1" w:rsidRPr="00BC5EC1">
        <w:rPr>
          <w:rFonts w:ascii="Arial" w:hAnsi="Arial" w:cs="Arial"/>
          <w:bCs/>
          <w:i/>
          <w:sz w:val="20"/>
        </w:rPr>
        <w:t>This is not tested at the local level)</w:t>
      </w:r>
    </w:p>
    <w:p w14:paraId="6F754B4E" w14:textId="01A48B59" w:rsidR="00860166" w:rsidRPr="00860166" w:rsidRDefault="00860166" w:rsidP="00860166">
      <w:pPr>
        <w:spacing w:after="240"/>
        <w:jc w:val="both"/>
        <w:rPr>
          <w:rFonts w:ascii="Arial" w:hAnsi="Arial" w:cs="Arial"/>
          <w:b/>
          <w:bCs/>
          <w:sz w:val="20"/>
        </w:rPr>
      </w:pPr>
      <w:r w:rsidRPr="00860166">
        <w:rPr>
          <w:rFonts w:ascii="Arial" w:hAnsi="Arial" w:cs="Arial"/>
          <w:b/>
          <w:bCs/>
          <w:sz w:val="20"/>
        </w:rPr>
        <w:t>B. Control Systems</w:t>
      </w:r>
      <w:r w:rsidR="00BC5EC1">
        <w:rPr>
          <w:rFonts w:ascii="Arial" w:hAnsi="Arial" w:cs="Arial"/>
          <w:b/>
          <w:bCs/>
          <w:sz w:val="20"/>
        </w:rPr>
        <w:t xml:space="preserve"> – (</w:t>
      </w:r>
      <w:r w:rsidR="00BC5EC1">
        <w:rPr>
          <w:rFonts w:ascii="Arial" w:hAnsi="Arial" w:cs="Arial"/>
          <w:b/>
          <w:sz w:val="20"/>
          <w:highlight w:val="green"/>
          <w:u w:val="single"/>
        </w:rPr>
        <w:t>AOS note:</w:t>
      </w:r>
      <w:r w:rsidR="00BC5EC1">
        <w:rPr>
          <w:rFonts w:ascii="Arial" w:hAnsi="Arial" w:cs="Arial"/>
          <w:b/>
          <w:sz w:val="20"/>
          <w:u w:val="single"/>
        </w:rPr>
        <w:t xml:space="preserve"> </w:t>
      </w:r>
      <w:r w:rsidR="00BC5EC1">
        <w:rPr>
          <w:rFonts w:ascii="Arial" w:hAnsi="Arial" w:cs="Arial"/>
          <w:b/>
          <w:bCs/>
          <w:sz w:val="20"/>
        </w:rPr>
        <w:t>This is not tested at the local level)</w:t>
      </w:r>
    </w:p>
    <w:p w14:paraId="4D229C50" w14:textId="77777777" w:rsidR="00860166" w:rsidRPr="00860166" w:rsidRDefault="00860166" w:rsidP="00860166">
      <w:pPr>
        <w:spacing w:after="240"/>
        <w:jc w:val="both"/>
        <w:rPr>
          <w:rFonts w:ascii="Arial" w:hAnsi="Arial" w:cs="Arial"/>
          <w:b/>
          <w:bCs/>
          <w:sz w:val="20"/>
        </w:rPr>
      </w:pPr>
      <w:r w:rsidRPr="00860166">
        <w:rPr>
          <w:rFonts w:ascii="Arial" w:hAnsi="Arial" w:cs="Arial"/>
          <w:b/>
          <w:bCs/>
          <w:sz w:val="20"/>
        </w:rPr>
        <w:t>C. Related Programs</w:t>
      </w:r>
    </w:p>
    <w:p w14:paraId="43D39555" w14:textId="2A3BD2FE"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Medicare Buy-In Program</w:t>
      </w:r>
      <w:r w:rsidR="00BC5EC1">
        <w:rPr>
          <w:rFonts w:ascii="Arial" w:hAnsi="Arial" w:cs="Arial"/>
          <w:bCs/>
          <w:i/>
          <w:sz w:val="20"/>
        </w:rPr>
        <w:t xml:space="preserve"> – (</w:t>
      </w:r>
      <w:r w:rsidR="00BC5EC1">
        <w:rPr>
          <w:rFonts w:ascii="Arial" w:hAnsi="Arial" w:cs="Arial"/>
          <w:i/>
          <w:sz w:val="20"/>
          <w:highlight w:val="green"/>
          <w:u w:val="single"/>
        </w:rPr>
        <w:t>AOS note:</w:t>
      </w:r>
      <w:r w:rsidR="00BC5EC1">
        <w:rPr>
          <w:rFonts w:ascii="Arial" w:hAnsi="Arial" w:cs="Arial"/>
          <w:i/>
          <w:sz w:val="20"/>
          <w:u w:val="single"/>
        </w:rPr>
        <w:t xml:space="preserve"> </w:t>
      </w:r>
      <w:r w:rsidR="00BC5EC1">
        <w:rPr>
          <w:rFonts w:ascii="Arial" w:hAnsi="Arial" w:cs="Arial"/>
          <w:bCs/>
          <w:i/>
          <w:sz w:val="20"/>
        </w:rPr>
        <w:t>This is not tested at the local level)</w:t>
      </w:r>
    </w:p>
    <w:p w14:paraId="605E9202" w14:textId="3C6546EA" w:rsidR="00860166" w:rsidRPr="00BC5EC1" w:rsidRDefault="00860166" w:rsidP="00BC5EC1">
      <w:pPr>
        <w:spacing w:after="240"/>
        <w:ind w:left="360"/>
        <w:jc w:val="both"/>
        <w:rPr>
          <w:rFonts w:ascii="Arial" w:hAnsi="Arial" w:cs="Arial"/>
          <w:bCs/>
          <w:i/>
          <w:sz w:val="20"/>
        </w:rPr>
      </w:pPr>
      <w:r w:rsidRPr="00860166">
        <w:rPr>
          <w:rFonts w:ascii="Arial" w:hAnsi="Arial" w:cs="Arial"/>
          <w:bCs/>
          <w:i/>
          <w:sz w:val="20"/>
        </w:rPr>
        <w:t>Indian Health Care</w:t>
      </w:r>
      <w:r w:rsidR="00BC5EC1">
        <w:rPr>
          <w:rFonts w:ascii="Arial" w:hAnsi="Arial" w:cs="Arial"/>
          <w:bCs/>
          <w:i/>
          <w:sz w:val="20"/>
        </w:rPr>
        <w:t xml:space="preserve"> – (</w:t>
      </w:r>
      <w:r w:rsidR="00BC5EC1">
        <w:rPr>
          <w:rFonts w:ascii="Arial" w:hAnsi="Arial" w:cs="Arial"/>
          <w:i/>
          <w:sz w:val="20"/>
          <w:highlight w:val="green"/>
          <w:u w:val="single"/>
        </w:rPr>
        <w:t>AOS note:</w:t>
      </w:r>
      <w:r w:rsidR="00BC5EC1">
        <w:rPr>
          <w:rFonts w:ascii="Arial" w:hAnsi="Arial" w:cs="Arial"/>
          <w:i/>
          <w:sz w:val="20"/>
          <w:u w:val="single"/>
        </w:rPr>
        <w:t xml:space="preserve"> </w:t>
      </w:r>
      <w:r w:rsidR="00BC5EC1">
        <w:rPr>
          <w:rFonts w:ascii="Arial" w:hAnsi="Arial" w:cs="Arial"/>
          <w:bCs/>
          <w:i/>
          <w:sz w:val="20"/>
        </w:rPr>
        <w:t>This is not tested at the local level)</w:t>
      </w:r>
    </w:p>
    <w:p w14:paraId="27143B0F" w14:textId="77777777"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Payment Error Rate Measurement (PERM) Program</w:t>
      </w:r>
    </w:p>
    <w:p w14:paraId="4E2A6A3E" w14:textId="77777777" w:rsidR="00860166" w:rsidRPr="00860166" w:rsidRDefault="00860166" w:rsidP="00860166">
      <w:pPr>
        <w:spacing w:after="240"/>
        <w:ind w:left="360"/>
        <w:jc w:val="both"/>
        <w:rPr>
          <w:rFonts w:ascii="Arial" w:hAnsi="Arial" w:cs="Arial"/>
          <w:bCs/>
          <w:sz w:val="20"/>
        </w:rPr>
      </w:pPr>
      <w:r w:rsidRPr="00860166">
        <w:rPr>
          <w:rFonts w:ascii="Arial" w:hAnsi="Arial" w:cs="Arial"/>
          <w:bCs/>
          <w:sz w:val="20"/>
        </w:rPr>
        <w:t>The PERM program is utilized by HHS to calculate national improper payment rates for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 payment rates are comprised of three components: fee-for-service, managed care, and eligibility.</w:t>
      </w:r>
    </w:p>
    <w:p w14:paraId="4C3AA46A" w14:textId="77777777" w:rsidR="00860166" w:rsidRPr="00860166" w:rsidRDefault="00860166" w:rsidP="00860166">
      <w:pPr>
        <w:spacing w:after="240"/>
        <w:ind w:left="360"/>
        <w:jc w:val="both"/>
        <w:rPr>
          <w:rFonts w:ascii="Arial" w:hAnsi="Arial" w:cs="Arial"/>
          <w:bCs/>
          <w:i/>
          <w:sz w:val="20"/>
        </w:rPr>
      </w:pPr>
      <w:r w:rsidRPr="00860166">
        <w:rPr>
          <w:rFonts w:ascii="Arial" w:hAnsi="Arial" w:cs="Arial"/>
          <w:bCs/>
          <w:i/>
          <w:sz w:val="20"/>
        </w:rPr>
        <w:t>Medicaid Eligibility Quality Control (</w:t>
      </w:r>
      <w:proofErr w:type="spellStart"/>
      <w:r w:rsidRPr="00860166">
        <w:rPr>
          <w:rFonts w:ascii="Arial" w:hAnsi="Arial" w:cs="Arial"/>
          <w:bCs/>
          <w:i/>
          <w:sz w:val="20"/>
        </w:rPr>
        <w:t>MEQC</w:t>
      </w:r>
      <w:proofErr w:type="spellEnd"/>
      <w:r w:rsidRPr="00860166">
        <w:rPr>
          <w:rFonts w:ascii="Arial" w:hAnsi="Arial" w:cs="Arial"/>
          <w:bCs/>
          <w:i/>
          <w:sz w:val="20"/>
        </w:rPr>
        <w:t>) Program</w:t>
      </w:r>
    </w:p>
    <w:p w14:paraId="3D7F8C06" w14:textId="148D8904" w:rsidR="009656BB" w:rsidRDefault="00860166" w:rsidP="00860166">
      <w:pPr>
        <w:spacing w:after="240"/>
        <w:ind w:left="360"/>
        <w:jc w:val="both"/>
        <w:rPr>
          <w:rFonts w:ascii="Arial" w:hAnsi="Arial" w:cs="Arial"/>
          <w:bCs/>
          <w:sz w:val="20"/>
        </w:rPr>
      </w:pPr>
      <w:r w:rsidRPr="00860166">
        <w:rPr>
          <w:rFonts w:ascii="Arial" w:hAnsi="Arial" w:cs="Arial"/>
          <w:bCs/>
          <w:sz w:val="20"/>
        </w:rPr>
        <w:t xml:space="preserve">The regulations at 42 CFR part 431, subpart Q, specify the requirements for the </w:t>
      </w:r>
      <w:proofErr w:type="spellStart"/>
      <w:r w:rsidRPr="00860166">
        <w:rPr>
          <w:rFonts w:ascii="Arial" w:hAnsi="Arial" w:cs="Arial"/>
          <w:bCs/>
          <w:sz w:val="20"/>
        </w:rPr>
        <w:t>MEQC</w:t>
      </w:r>
      <w:proofErr w:type="spellEnd"/>
      <w:r w:rsidRPr="00860166">
        <w:rPr>
          <w:rFonts w:ascii="Arial" w:hAnsi="Arial" w:cs="Arial"/>
          <w:bCs/>
          <w:sz w:val="20"/>
        </w:rPr>
        <w:t xml:space="preserve"> program, which is designed to reduce erroneous expenditures by monitoring the accuracy of eligibility determinations and work in conjunction with the PERM program. The </w:t>
      </w:r>
      <w:proofErr w:type="spellStart"/>
      <w:r w:rsidRPr="00860166">
        <w:rPr>
          <w:rFonts w:ascii="Arial" w:hAnsi="Arial" w:cs="Arial"/>
          <w:bCs/>
          <w:sz w:val="20"/>
        </w:rPr>
        <w:t>MEQC</w:t>
      </w:r>
      <w:proofErr w:type="spellEnd"/>
      <w:r w:rsidRPr="00860166">
        <w:rPr>
          <w:rFonts w:ascii="Arial" w:hAnsi="Arial" w:cs="Arial"/>
          <w:bCs/>
          <w:sz w:val="20"/>
        </w:rPr>
        <w:t xml:space="preserve"> program requires each state to conduct an </w:t>
      </w:r>
      <w:proofErr w:type="spellStart"/>
      <w:r w:rsidRPr="00860166">
        <w:rPr>
          <w:rFonts w:ascii="Arial" w:hAnsi="Arial" w:cs="Arial"/>
          <w:bCs/>
          <w:sz w:val="20"/>
        </w:rPr>
        <w:t>MEQC</w:t>
      </w:r>
      <w:proofErr w:type="spellEnd"/>
      <w:r w:rsidRPr="00860166">
        <w:rPr>
          <w:rFonts w:ascii="Arial" w:hAnsi="Arial" w:cs="Arial"/>
          <w:bCs/>
          <w:sz w:val="20"/>
        </w:rPr>
        <w:t xml:space="preserve"> pilot in the two years between the state’s PERM review periods and report case findings to CMS, and implement corrective action to address all errors and technical deficiencies found to ensure continuous oversight of both Medicaid and CHIP state eligibility determinations. States</w:t>
      </w:r>
      <w:r>
        <w:rPr>
          <w:rFonts w:ascii="Arial" w:hAnsi="Arial" w:cs="Arial"/>
          <w:bCs/>
          <w:sz w:val="20"/>
        </w:rPr>
        <w:t xml:space="preserve"> </w:t>
      </w:r>
      <w:r w:rsidRPr="00860166">
        <w:rPr>
          <w:rFonts w:ascii="Arial" w:hAnsi="Arial" w:cs="Arial"/>
          <w:bCs/>
          <w:sz w:val="20"/>
        </w:rPr>
        <w:t>have flexibility to review error prone areas identified through their PERM findings and</w:t>
      </w:r>
      <w:r>
        <w:rPr>
          <w:rFonts w:ascii="Arial" w:hAnsi="Arial" w:cs="Arial"/>
          <w:bCs/>
          <w:sz w:val="20"/>
        </w:rPr>
        <w:t xml:space="preserve"> </w:t>
      </w:r>
      <w:r w:rsidRPr="00860166">
        <w:rPr>
          <w:rFonts w:ascii="Arial" w:hAnsi="Arial" w:cs="Arial"/>
          <w:bCs/>
          <w:sz w:val="20"/>
        </w:rPr>
        <w:t>must review areas not reviewed under the PERM program, such as denials and</w:t>
      </w:r>
      <w:r>
        <w:rPr>
          <w:rFonts w:ascii="Arial" w:hAnsi="Arial" w:cs="Arial"/>
          <w:bCs/>
          <w:sz w:val="20"/>
        </w:rPr>
        <w:t xml:space="preserve"> </w:t>
      </w:r>
      <w:r w:rsidRPr="00860166">
        <w:rPr>
          <w:rFonts w:ascii="Arial" w:hAnsi="Arial" w:cs="Arial"/>
          <w:bCs/>
          <w:sz w:val="20"/>
        </w:rPr>
        <w:t>terminations.</w:t>
      </w:r>
    </w:p>
    <w:p w14:paraId="1D2F9587" w14:textId="62585032" w:rsidR="00BC5EC1" w:rsidRPr="00BC5EC1" w:rsidRDefault="00C7660B" w:rsidP="00860166">
      <w:pPr>
        <w:spacing w:after="240"/>
        <w:jc w:val="both"/>
        <w:rPr>
          <w:rFonts w:ascii="Arial" w:hAnsi="Arial" w:cs="Arial"/>
          <w:bCs/>
          <w:i/>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612B87C9" w14:textId="77777777" w:rsidR="009656BB" w:rsidRPr="00D94F69" w:rsidRDefault="009656BB" w:rsidP="006672EA">
      <w:pPr>
        <w:pStyle w:val="Heading3"/>
        <w:jc w:val="both"/>
        <w:rPr>
          <w:rFonts w:cs="Arial"/>
          <w:sz w:val="28"/>
          <w:szCs w:val="28"/>
        </w:rPr>
      </w:pPr>
      <w:bookmarkStart w:id="12" w:name="_Toc66862379"/>
      <w:r w:rsidRPr="00D94F69">
        <w:rPr>
          <w:rFonts w:cs="Arial"/>
        </w:rPr>
        <w:lastRenderedPageBreak/>
        <w:t>III. Source of Governing Requirements</w:t>
      </w:r>
      <w:bookmarkEnd w:id="12"/>
    </w:p>
    <w:p w14:paraId="4A4C9B60" w14:textId="7D8F07BA" w:rsidR="00860166" w:rsidRDefault="00860166" w:rsidP="00BC5EC1">
      <w:pPr>
        <w:autoSpaceDE w:val="0"/>
        <w:autoSpaceDN w:val="0"/>
        <w:adjustRightInd w:val="0"/>
        <w:spacing w:line="278" w:lineRule="atLeast"/>
        <w:ind w:right="545"/>
        <w:rPr>
          <w:rFonts w:ascii="Arial" w:hAnsi="Arial" w:cs="Arial"/>
          <w:color w:val="000000"/>
          <w:sz w:val="20"/>
        </w:rPr>
      </w:pPr>
      <w:r w:rsidRPr="00860166">
        <w:rPr>
          <w:rFonts w:ascii="Arial" w:hAnsi="Arial" w:cs="Arial"/>
          <w:color w:val="000000"/>
          <w:sz w:val="20"/>
        </w:rPr>
        <w:t>The federal law that authorizes these programs is Title XIX of the S</w:t>
      </w:r>
      <w:r>
        <w:rPr>
          <w:rFonts w:ascii="Arial" w:hAnsi="Arial" w:cs="Arial"/>
          <w:color w:val="000000"/>
          <w:sz w:val="20"/>
        </w:rPr>
        <w:t xml:space="preserve">ocial Security Act (Title XIX), </w:t>
      </w:r>
      <w:r w:rsidRPr="00860166">
        <w:rPr>
          <w:rFonts w:ascii="Arial" w:hAnsi="Arial" w:cs="Arial"/>
          <w:color w:val="000000"/>
          <w:sz w:val="20"/>
        </w:rPr>
        <w:t xml:space="preserve">enacted in 1965 and subsequently amended (42 USC 1396 </w:t>
      </w:r>
      <w:r w:rsidRPr="00860166">
        <w:rPr>
          <w:rFonts w:ascii="Arial" w:hAnsi="Arial" w:cs="Arial"/>
          <w:i/>
          <w:iCs/>
          <w:color w:val="000000"/>
          <w:sz w:val="20"/>
        </w:rPr>
        <w:t>et seq</w:t>
      </w:r>
      <w:r>
        <w:rPr>
          <w:rFonts w:ascii="Arial" w:hAnsi="Arial" w:cs="Arial"/>
          <w:color w:val="000000"/>
          <w:sz w:val="20"/>
        </w:rPr>
        <w:t xml:space="preserve">.). The federal regulations </w:t>
      </w:r>
      <w:r w:rsidRPr="00860166">
        <w:rPr>
          <w:rFonts w:ascii="Arial" w:hAnsi="Arial" w:cs="Arial"/>
          <w:color w:val="000000"/>
          <w:sz w:val="20"/>
        </w:rPr>
        <w:t xml:space="preserve">applicable to the Medicaid program are found in 42 CFR parts 430 through 456, 1002, and 1007. </w:t>
      </w:r>
    </w:p>
    <w:p w14:paraId="732857F6" w14:textId="77777777" w:rsidR="00BC5EC1" w:rsidRPr="00860166" w:rsidRDefault="00BC5EC1" w:rsidP="00BC5EC1">
      <w:pPr>
        <w:autoSpaceDE w:val="0"/>
        <w:autoSpaceDN w:val="0"/>
        <w:adjustRightInd w:val="0"/>
        <w:spacing w:line="278" w:lineRule="atLeast"/>
        <w:ind w:right="545"/>
        <w:rPr>
          <w:rFonts w:ascii="Arial" w:hAnsi="Arial" w:cs="Arial"/>
          <w:color w:val="000000"/>
          <w:sz w:val="20"/>
        </w:rPr>
      </w:pPr>
    </w:p>
    <w:p w14:paraId="77F17E86" w14:textId="212E16FC" w:rsidR="00860166" w:rsidRDefault="00860166" w:rsidP="00BC5EC1">
      <w:pPr>
        <w:autoSpaceDE w:val="0"/>
        <w:autoSpaceDN w:val="0"/>
        <w:adjustRightInd w:val="0"/>
        <w:spacing w:line="283" w:lineRule="atLeast"/>
        <w:ind w:right="195"/>
        <w:rPr>
          <w:rFonts w:ascii="Arial" w:hAnsi="Arial" w:cs="Arial"/>
          <w:color w:val="000000"/>
          <w:sz w:val="20"/>
        </w:rPr>
      </w:pPr>
      <w:r w:rsidRPr="00860166">
        <w:rPr>
          <w:rFonts w:ascii="Arial" w:hAnsi="Arial" w:cs="Arial"/>
          <w:color w:val="000000"/>
          <w:sz w:val="20"/>
        </w:rPr>
        <w:t>Awards under the Medical Assistance Program (CFDA 93.778) are su</w:t>
      </w:r>
      <w:r>
        <w:rPr>
          <w:rFonts w:ascii="Arial" w:hAnsi="Arial" w:cs="Arial"/>
          <w:color w:val="000000"/>
          <w:sz w:val="20"/>
        </w:rPr>
        <w:t xml:space="preserve">bject to the requirements of 45 </w:t>
      </w:r>
      <w:r w:rsidRPr="00860166">
        <w:rPr>
          <w:rFonts w:ascii="Arial" w:hAnsi="Arial" w:cs="Arial"/>
          <w:color w:val="000000"/>
          <w:sz w:val="20"/>
        </w:rPr>
        <w:t>CFR part 95 and the cost principles under Office of Management and Budget Circular A</w:t>
      </w:r>
      <w:r w:rsidRPr="00860166">
        <w:rPr>
          <w:rFonts w:ascii="Arial" w:hAnsi="Arial" w:cs="Arial"/>
          <w:color w:val="000000"/>
          <w:sz w:val="20"/>
        </w:rPr>
        <w:softHyphen/>
        <w:t>87/</w:t>
      </w:r>
      <w:r>
        <w:rPr>
          <w:rFonts w:ascii="Arial" w:hAnsi="Arial" w:cs="Arial"/>
          <w:color w:val="000000"/>
          <w:sz w:val="20"/>
        </w:rPr>
        <w:t xml:space="preserve">2 CFR part </w:t>
      </w:r>
      <w:r w:rsidRPr="00860166">
        <w:rPr>
          <w:rFonts w:ascii="Arial" w:hAnsi="Arial" w:cs="Arial"/>
          <w:color w:val="000000"/>
          <w:sz w:val="20"/>
        </w:rPr>
        <w:t xml:space="preserve">200, subpart E. </w:t>
      </w:r>
    </w:p>
    <w:p w14:paraId="00348E0E" w14:textId="77777777" w:rsidR="00BC5EC1" w:rsidRPr="00860166" w:rsidRDefault="00BC5EC1" w:rsidP="00BC5EC1">
      <w:pPr>
        <w:autoSpaceDE w:val="0"/>
        <w:autoSpaceDN w:val="0"/>
        <w:adjustRightInd w:val="0"/>
        <w:spacing w:line="283" w:lineRule="atLeast"/>
        <w:ind w:right="195"/>
        <w:rPr>
          <w:rFonts w:ascii="Arial" w:hAnsi="Arial" w:cs="Arial"/>
          <w:color w:val="000000"/>
          <w:sz w:val="20"/>
        </w:rPr>
      </w:pPr>
    </w:p>
    <w:p w14:paraId="5E052068" w14:textId="0D33CC11" w:rsidR="006F570B" w:rsidRDefault="00860166" w:rsidP="00BC5EC1">
      <w:pPr>
        <w:jc w:val="both"/>
        <w:rPr>
          <w:rFonts w:ascii="Arial" w:hAnsi="Arial" w:cs="Arial"/>
          <w:color w:val="000000"/>
          <w:sz w:val="20"/>
        </w:rPr>
      </w:pPr>
      <w:r w:rsidRPr="00860166">
        <w:rPr>
          <w:rFonts w:ascii="Arial" w:hAnsi="Arial" w:cs="Arial"/>
          <w:color w:val="000000"/>
          <w:sz w:val="20"/>
        </w:rPr>
        <w:t>Federal requirements for the establishment and continued operations o</w:t>
      </w:r>
      <w:r>
        <w:rPr>
          <w:rFonts w:ascii="Arial" w:hAnsi="Arial" w:cs="Arial"/>
          <w:color w:val="000000"/>
          <w:sz w:val="20"/>
        </w:rPr>
        <w:t xml:space="preserve">f the </w:t>
      </w:r>
      <w:proofErr w:type="spellStart"/>
      <w:r>
        <w:rPr>
          <w:rFonts w:ascii="Arial" w:hAnsi="Arial" w:cs="Arial"/>
          <w:color w:val="000000"/>
          <w:sz w:val="20"/>
        </w:rPr>
        <w:t>MFCUs</w:t>
      </w:r>
      <w:proofErr w:type="spellEnd"/>
      <w:r>
        <w:rPr>
          <w:rFonts w:ascii="Arial" w:hAnsi="Arial" w:cs="Arial"/>
          <w:color w:val="000000"/>
          <w:sz w:val="20"/>
        </w:rPr>
        <w:t xml:space="preserve"> are contained in 42 </w:t>
      </w:r>
      <w:r w:rsidRPr="00860166">
        <w:rPr>
          <w:rFonts w:ascii="Arial" w:hAnsi="Arial" w:cs="Arial"/>
          <w:color w:val="000000"/>
          <w:sz w:val="20"/>
        </w:rPr>
        <w:t xml:space="preserve">USC </w:t>
      </w:r>
      <w:proofErr w:type="gramStart"/>
      <w:r w:rsidRPr="00860166">
        <w:rPr>
          <w:rFonts w:ascii="Arial" w:hAnsi="Arial" w:cs="Arial"/>
          <w:color w:val="000000"/>
          <w:sz w:val="20"/>
        </w:rPr>
        <w:t>1396b(</w:t>
      </w:r>
      <w:proofErr w:type="gramEnd"/>
      <w:r w:rsidRPr="00860166">
        <w:rPr>
          <w:rFonts w:ascii="Arial" w:hAnsi="Arial" w:cs="Arial"/>
          <w:color w:val="000000"/>
          <w:sz w:val="20"/>
        </w:rPr>
        <w:t>a)(6), 1396b(b)(3), and 1396b(q); and 42 CFR part 1007.</w:t>
      </w:r>
    </w:p>
    <w:p w14:paraId="17286DF0" w14:textId="77777777" w:rsidR="00BC5EC1" w:rsidRPr="00860166" w:rsidRDefault="00BC5EC1" w:rsidP="00BC5EC1">
      <w:pPr>
        <w:jc w:val="both"/>
        <w:rPr>
          <w:rFonts w:ascii="Arial" w:hAnsi="Arial" w:cs="Arial"/>
          <w:bCs/>
          <w:sz w:val="20"/>
        </w:rPr>
      </w:pPr>
    </w:p>
    <w:p w14:paraId="05B90F53" w14:textId="12708CF3" w:rsidR="006F570B" w:rsidRDefault="00860166" w:rsidP="00BC5EC1">
      <w:pPr>
        <w:jc w:val="both"/>
        <w:rPr>
          <w:rFonts w:ascii="Arial" w:hAnsi="Arial" w:cs="Arial"/>
          <w:bCs/>
          <w:i/>
          <w:sz w:val="20"/>
        </w:rPr>
      </w:pPr>
      <w:r>
        <w:rPr>
          <w:rFonts w:ascii="Arial" w:hAnsi="Arial" w:cs="Arial"/>
          <w:bCs/>
          <w:i/>
          <w:sz w:val="20"/>
        </w:rPr>
        <w:t>(Source: 2020 OMB Compliance Supplement, Part 4, Department of Health and Human Services CFDA 93.778 Medical Assistance Program (Medicaid; Title XIX))</w:t>
      </w:r>
    </w:p>
    <w:p w14:paraId="02DBF3EA" w14:textId="77777777" w:rsidR="00BC5EC1" w:rsidRPr="00D94F69" w:rsidRDefault="00BC5EC1" w:rsidP="00BC5EC1">
      <w:pPr>
        <w:jc w:val="both"/>
        <w:rPr>
          <w:rFonts w:ascii="Arial" w:hAnsi="Arial" w:cs="Arial"/>
          <w:bCs/>
          <w:sz w:val="20"/>
        </w:rPr>
      </w:pPr>
    </w:p>
    <w:p w14:paraId="4F790F6D" w14:textId="156CD50F" w:rsidR="00860166" w:rsidRPr="00860166" w:rsidRDefault="00386445" w:rsidP="00860166">
      <w:pPr>
        <w:pStyle w:val="Heading3"/>
        <w:jc w:val="both"/>
      </w:pPr>
      <w:bookmarkStart w:id="13" w:name="_Toc66862380"/>
      <w:r w:rsidRPr="00D94F69">
        <w:rPr>
          <w:rFonts w:cs="Arial"/>
        </w:rPr>
        <w:t xml:space="preserve">IV. </w:t>
      </w:r>
      <w:r w:rsidR="009C1FCD" w:rsidRPr="00D94F69">
        <w:rPr>
          <w:rFonts w:cs="Arial"/>
        </w:rPr>
        <w:t>Other Information</w:t>
      </w:r>
      <w:bookmarkEnd w:id="13"/>
    </w:p>
    <w:p w14:paraId="1B085976" w14:textId="211C4406" w:rsidR="00860166" w:rsidRDefault="00860166" w:rsidP="00860166">
      <w:pPr>
        <w:autoSpaceDE w:val="0"/>
        <w:autoSpaceDN w:val="0"/>
        <w:adjustRightInd w:val="0"/>
        <w:spacing w:line="283" w:lineRule="atLeast"/>
        <w:ind w:right="259"/>
        <w:jc w:val="both"/>
        <w:rPr>
          <w:rFonts w:ascii="Arial" w:hAnsi="Arial" w:cs="Arial"/>
          <w:color w:val="000000"/>
          <w:sz w:val="20"/>
        </w:rPr>
      </w:pPr>
      <w:r w:rsidRPr="00860166">
        <w:rPr>
          <w:rFonts w:ascii="Arial" w:hAnsi="Arial" w:cs="Arial"/>
          <w:color w:val="000000"/>
          <w:sz w:val="20"/>
        </w:rPr>
        <w:t>The HHS OIG issues fraud alerts, some of which relate to the Med</w:t>
      </w:r>
      <w:r>
        <w:rPr>
          <w:rFonts w:ascii="Arial" w:hAnsi="Arial" w:cs="Arial"/>
          <w:color w:val="000000"/>
          <w:sz w:val="20"/>
        </w:rPr>
        <w:t xml:space="preserve">icaid program. These alerts are </w:t>
      </w:r>
      <w:r w:rsidRPr="00860166">
        <w:rPr>
          <w:rFonts w:ascii="Arial" w:hAnsi="Arial" w:cs="Arial"/>
          <w:color w:val="000000"/>
          <w:sz w:val="20"/>
        </w:rPr>
        <w:t>available from the HHS OIG home page, Special Fraud Alerts section (</w:t>
      </w:r>
      <w:r w:rsidRPr="00860166">
        <w:rPr>
          <w:rFonts w:ascii="Arial" w:hAnsi="Arial" w:cs="Arial"/>
          <w:color w:val="0000FF"/>
          <w:sz w:val="20"/>
          <w:u w:val="single"/>
        </w:rPr>
        <w:t>https://oig.hhs.gov/compliance/alerts/index.asp</w:t>
      </w:r>
      <w:r w:rsidRPr="00860166">
        <w:rPr>
          <w:rFonts w:ascii="Arial" w:hAnsi="Arial" w:cs="Arial"/>
          <w:color w:val="000000"/>
          <w:sz w:val="20"/>
        </w:rPr>
        <w:t xml:space="preserve">). </w:t>
      </w:r>
    </w:p>
    <w:p w14:paraId="3ECB1DF4" w14:textId="77777777" w:rsidR="00860166" w:rsidRDefault="00860166" w:rsidP="00860166">
      <w:pPr>
        <w:autoSpaceDE w:val="0"/>
        <w:autoSpaceDN w:val="0"/>
        <w:adjustRightInd w:val="0"/>
        <w:spacing w:line="283" w:lineRule="atLeast"/>
        <w:ind w:right="259"/>
        <w:jc w:val="both"/>
        <w:rPr>
          <w:rFonts w:ascii="Arial" w:hAnsi="Arial" w:cs="Arial"/>
          <w:color w:val="000000"/>
          <w:sz w:val="20"/>
        </w:rPr>
      </w:pPr>
    </w:p>
    <w:p w14:paraId="7E318C26" w14:textId="15839769" w:rsidR="008148E3" w:rsidRDefault="00860166" w:rsidP="00860166">
      <w:pPr>
        <w:autoSpaceDE w:val="0"/>
        <w:autoSpaceDN w:val="0"/>
        <w:adjustRightInd w:val="0"/>
        <w:spacing w:line="283" w:lineRule="atLeast"/>
        <w:ind w:right="259"/>
        <w:jc w:val="both"/>
        <w:rPr>
          <w:rFonts w:ascii="Arial" w:hAnsi="Arial" w:cs="Arial"/>
          <w:color w:val="000000"/>
          <w:sz w:val="20"/>
        </w:rPr>
      </w:pPr>
      <w:r w:rsidRPr="00860166">
        <w:rPr>
          <w:rFonts w:ascii="Arial" w:hAnsi="Arial" w:cs="Arial"/>
          <w:color w:val="000000"/>
          <w:sz w:val="20"/>
        </w:rPr>
        <w:t xml:space="preserve">Up-to-date program information, including State Medicaid Director and State Health Official letters, is available through Medicaid.gov at </w:t>
      </w:r>
      <w:hyperlink r:id="rId25" w:history="1">
        <w:r w:rsidRPr="00860166">
          <w:rPr>
            <w:rStyle w:val="Hyperlink"/>
            <w:rFonts w:ascii="Arial" w:hAnsi="Arial" w:cs="Arial"/>
            <w:sz w:val="20"/>
          </w:rPr>
          <w:t>http://www.medicaid.gov/Federal-Policy</w:t>
        </w:r>
        <w:r w:rsidRPr="00860166">
          <w:rPr>
            <w:rStyle w:val="Hyperlink"/>
            <w:rFonts w:ascii="Arial" w:hAnsi="Arial" w:cs="Arial"/>
            <w:sz w:val="20"/>
          </w:rPr>
          <w:softHyphen/>
          <w:t>Guidance/Federal-Policy-Guidance.html</w:t>
        </w:r>
      </w:hyperlink>
      <w:r w:rsidRPr="00860166">
        <w:rPr>
          <w:rFonts w:ascii="Arial" w:hAnsi="Arial" w:cs="Arial"/>
          <w:color w:val="000000"/>
          <w:sz w:val="20"/>
        </w:rPr>
        <w:t>.</w:t>
      </w:r>
    </w:p>
    <w:p w14:paraId="74546165" w14:textId="77777777" w:rsidR="00860166" w:rsidRPr="00860166" w:rsidRDefault="00860166" w:rsidP="00860166">
      <w:pPr>
        <w:autoSpaceDE w:val="0"/>
        <w:autoSpaceDN w:val="0"/>
        <w:adjustRightInd w:val="0"/>
        <w:spacing w:line="283" w:lineRule="atLeast"/>
        <w:ind w:right="259"/>
        <w:jc w:val="both"/>
        <w:rPr>
          <w:rFonts w:ascii="Arial" w:hAnsi="Arial" w:cs="Arial"/>
          <w:color w:val="000000"/>
          <w:sz w:val="20"/>
        </w:rPr>
      </w:pPr>
    </w:p>
    <w:p w14:paraId="2219B842" w14:textId="4345A59E" w:rsidR="00860166" w:rsidRPr="00D94F69" w:rsidRDefault="00860166" w:rsidP="00860166">
      <w:pPr>
        <w:spacing w:after="240"/>
        <w:jc w:val="both"/>
        <w:rPr>
          <w:rFonts w:ascii="Arial" w:hAnsi="Arial" w:cs="Arial"/>
          <w:bCs/>
          <w:sz w:val="20"/>
        </w:rPr>
      </w:pPr>
      <w:r>
        <w:rPr>
          <w:rFonts w:ascii="Arial" w:hAnsi="Arial" w:cs="Arial"/>
          <w:bCs/>
          <w:i/>
          <w:sz w:val="20"/>
        </w:rPr>
        <w:t>(Source: 2020 OMB Compliance Supplement, Part 4, Department of Health and Human Services CFDA 93.778 Medical Assistance Program (Medicaid; Title XIX))</w:t>
      </w:r>
    </w:p>
    <w:p w14:paraId="1059DA85" w14:textId="77777777" w:rsidR="00BC5EC1" w:rsidRPr="00BC5EC1" w:rsidRDefault="00BC5EC1" w:rsidP="00BC5EC1">
      <w:pPr>
        <w:spacing w:after="240"/>
        <w:jc w:val="both"/>
        <w:rPr>
          <w:rFonts w:ascii="Arial" w:hAnsi="Arial" w:cs="Arial"/>
          <w:bCs/>
          <w:i/>
          <w:sz w:val="20"/>
        </w:rPr>
      </w:pPr>
      <w:r w:rsidRPr="00BC5EC1">
        <w:rPr>
          <w:rFonts w:ascii="Arial" w:hAnsi="Arial" w:cs="Arial"/>
          <w:bCs/>
          <w:i/>
          <w:sz w:val="20"/>
        </w:rPr>
        <w:t xml:space="preserve">Portion of Medicaid (Title XIX) Expenditures Claimed at CHIP Enhanced </w:t>
      </w:r>
      <w:proofErr w:type="spellStart"/>
      <w:r w:rsidRPr="00BC5EC1">
        <w:rPr>
          <w:rFonts w:ascii="Arial" w:hAnsi="Arial" w:cs="Arial"/>
          <w:bCs/>
          <w:i/>
          <w:sz w:val="20"/>
        </w:rPr>
        <w:t>FMAP</w:t>
      </w:r>
      <w:proofErr w:type="spellEnd"/>
    </w:p>
    <w:p w14:paraId="6220CE8C" w14:textId="77777777" w:rsidR="00BC5EC1" w:rsidRPr="00BC5EC1" w:rsidRDefault="00BC5EC1" w:rsidP="00BC5EC1">
      <w:pPr>
        <w:spacing w:after="240"/>
        <w:jc w:val="both"/>
        <w:rPr>
          <w:rFonts w:ascii="Arial" w:hAnsi="Arial" w:cs="Arial"/>
          <w:bCs/>
          <w:sz w:val="20"/>
        </w:rPr>
      </w:pPr>
      <w:r w:rsidRPr="00BC5EC1">
        <w:rPr>
          <w:rFonts w:ascii="Arial" w:hAnsi="Arial" w:cs="Arial"/>
          <w:bCs/>
          <w:sz w:val="20"/>
        </w:rPr>
        <w:t xml:space="preserve">As described in Part 4, CHIP (CFDA 93.767), III.A.1, “Activities Allowed or Unallowed,” certain qualifying states meeting the criteria provided in section 2105(g) of the Social Security Act, 42 USC 1397ee(g), may opt to receive the CHIP enhanced </w:t>
      </w:r>
      <w:proofErr w:type="spellStart"/>
      <w:r w:rsidRPr="00BC5EC1">
        <w:rPr>
          <w:rFonts w:ascii="Arial" w:hAnsi="Arial" w:cs="Arial"/>
          <w:bCs/>
          <w:sz w:val="20"/>
        </w:rPr>
        <w:t>FMAP</w:t>
      </w:r>
      <w:proofErr w:type="spellEnd"/>
      <w:r w:rsidRPr="00BC5EC1">
        <w:rPr>
          <w:rFonts w:ascii="Arial" w:hAnsi="Arial" w:cs="Arial"/>
          <w:bCs/>
          <w:sz w:val="20"/>
        </w:rPr>
        <w:t xml:space="preserve"> for certain Medicaid program expenditures. For certain qualifying states that choose this option, the enhanced portion of such expenditures (that is, the portion that is equal to the difference between the CHIP enhanced </w:t>
      </w:r>
      <w:proofErr w:type="spellStart"/>
      <w:r w:rsidRPr="00BC5EC1">
        <w:rPr>
          <w:rFonts w:ascii="Arial" w:hAnsi="Arial" w:cs="Arial"/>
          <w:bCs/>
          <w:sz w:val="20"/>
        </w:rPr>
        <w:t>FMAP</w:t>
      </w:r>
      <w:proofErr w:type="spellEnd"/>
      <w:r w:rsidRPr="00BC5EC1">
        <w:rPr>
          <w:rFonts w:ascii="Arial" w:hAnsi="Arial" w:cs="Arial"/>
          <w:bCs/>
          <w:sz w:val="20"/>
        </w:rPr>
        <w:t xml:space="preserve"> and the standard Medicaid </w:t>
      </w:r>
      <w:proofErr w:type="spellStart"/>
      <w:r w:rsidRPr="00BC5EC1">
        <w:rPr>
          <w:rFonts w:ascii="Arial" w:hAnsi="Arial" w:cs="Arial"/>
          <w:bCs/>
          <w:sz w:val="20"/>
        </w:rPr>
        <w:t>FMAP</w:t>
      </w:r>
      <w:proofErr w:type="spellEnd"/>
      <w:r w:rsidRPr="00BC5EC1">
        <w:rPr>
          <w:rFonts w:ascii="Arial" w:hAnsi="Arial" w:cs="Arial"/>
          <w:bCs/>
          <w:sz w:val="20"/>
        </w:rPr>
        <w:t>) is funded by their available CHIP allotments. Qualifying states were permitted to use up to 20 percent of their CHIP allotment to fund the enhanced portion of such Medicaid expenditures for allotments through the fiscal year 2008 CHIP allotment and up to 100 percent of their available CHIP allotments beginning with the fiscal year 2009 CHIP allotment. The qualifying states, determined by CMS under section 2105(g) of the Social Security Act, 42 USC 1397ee(g) are Connecticut, Hawaii, Maryland, Minnesota, New Hampshire, New Mexico, Rhode Island, Tennessee, Vermont, Washington, and Wisconsin.</w:t>
      </w:r>
    </w:p>
    <w:p w14:paraId="13BB0860" w14:textId="77777777" w:rsidR="00BC5EC1" w:rsidRPr="00BC5EC1" w:rsidRDefault="00BC5EC1" w:rsidP="00BC5EC1">
      <w:pPr>
        <w:spacing w:after="240"/>
        <w:jc w:val="both"/>
        <w:rPr>
          <w:rFonts w:ascii="Arial" w:hAnsi="Arial" w:cs="Arial"/>
          <w:bCs/>
          <w:sz w:val="20"/>
        </w:rPr>
      </w:pPr>
      <w:r w:rsidRPr="00BC5EC1">
        <w:rPr>
          <w:rFonts w:ascii="Arial" w:hAnsi="Arial" w:cs="Arial"/>
          <w:bCs/>
          <w:sz w:val="20"/>
        </w:rPr>
        <w:t xml:space="preserve">Amounts transferred into the state’s Medicaid program are subject to the requirements of the Medicaid program when expended and should be included in the audit universe and total expenditures of this program when determining Type </w:t>
      </w:r>
      <w:proofErr w:type="gramStart"/>
      <w:r w:rsidRPr="00BC5EC1">
        <w:rPr>
          <w:rFonts w:ascii="Arial" w:hAnsi="Arial" w:cs="Arial"/>
          <w:bCs/>
          <w:sz w:val="20"/>
        </w:rPr>
        <w:t>A</w:t>
      </w:r>
      <w:proofErr w:type="gramEnd"/>
      <w:r w:rsidRPr="00BC5EC1">
        <w:rPr>
          <w:rFonts w:ascii="Arial" w:hAnsi="Arial" w:cs="Arial"/>
          <w:bCs/>
          <w:sz w:val="20"/>
        </w:rPr>
        <w:t xml:space="preserve"> programs. On the Schedule of Expenditures of Federal Awards, the amounts transferred in should be shown as expenditures of this program when such amounts are expended.</w:t>
      </w:r>
    </w:p>
    <w:p w14:paraId="03BC8632" w14:textId="77777777" w:rsidR="00A72480" w:rsidRDefault="00A72480" w:rsidP="00BC5EC1">
      <w:pPr>
        <w:spacing w:after="240"/>
        <w:jc w:val="both"/>
        <w:rPr>
          <w:rFonts w:ascii="Arial" w:hAnsi="Arial" w:cs="Arial"/>
          <w:bCs/>
          <w:i/>
          <w:sz w:val="20"/>
        </w:rPr>
      </w:pPr>
    </w:p>
    <w:p w14:paraId="0F131F62" w14:textId="77777777" w:rsidR="00A72480" w:rsidRDefault="00A72480" w:rsidP="00BC5EC1">
      <w:pPr>
        <w:spacing w:after="240"/>
        <w:jc w:val="both"/>
        <w:rPr>
          <w:rFonts w:ascii="Arial" w:hAnsi="Arial" w:cs="Arial"/>
          <w:bCs/>
          <w:i/>
          <w:sz w:val="20"/>
        </w:rPr>
      </w:pPr>
    </w:p>
    <w:p w14:paraId="093D00C1" w14:textId="4BB58DF0" w:rsidR="00BC5EC1" w:rsidRPr="00BC5EC1" w:rsidRDefault="00BC5EC1" w:rsidP="00BC5EC1">
      <w:pPr>
        <w:spacing w:after="240"/>
        <w:jc w:val="both"/>
        <w:rPr>
          <w:rFonts w:ascii="Arial" w:hAnsi="Arial" w:cs="Arial"/>
          <w:bCs/>
          <w:i/>
          <w:sz w:val="20"/>
        </w:rPr>
      </w:pPr>
      <w:r w:rsidRPr="00BC5EC1">
        <w:rPr>
          <w:rFonts w:ascii="Arial" w:hAnsi="Arial" w:cs="Arial"/>
          <w:bCs/>
          <w:i/>
          <w:sz w:val="20"/>
        </w:rPr>
        <w:lastRenderedPageBreak/>
        <w:t>Improper Payments</w:t>
      </w:r>
    </w:p>
    <w:p w14:paraId="0452903C" w14:textId="77777777" w:rsidR="00BC5EC1" w:rsidRPr="00BC5EC1" w:rsidRDefault="00BC5EC1" w:rsidP="00BC5EC1">
      <w:pPr>
        <w:spacing w:after="240"/>
        <w:jc w:val="both"/>
        <w:rPr>
          <w:rFonts w:ascii="Arial" w:hAnsi="Arial" w:cs="Arial"/>
          <w:bCs/>
          <w:sz w:val="20"/>
        </w:rPr>
      </w:pPr>
      <w:r w:rsidRPr="00BC5EC1">
        <w:rPr>
          <w:rFonts w:ascii="Arial" w:hAnsi="Arial" w:cs="Arial"/>
          <w:bCs/>
          <w:sz w:val="20"/>
        </w:rPr>
        <w:t>Auditors should be alert to the following that have been identified in audit findings both as noncompliance and material weaknesses: If these items are identified, the auditors should determine if further review is appropriate.</w:t>
      </w:r>
    </w:p>
    <w:p w14:paraId="2EBBB3D4" w14:textId="77777777" w:rsidR="00BC5EC1" w:rsidRDefault="00BC5EC1" w:rsidP="00BC5EC1">
      <w:pPr>
        <w:pStyle w:val="ListParagraph"/>
        <w:numPr>
          <w:ilvl w:val="0"/>
          <w:numId w:val="55"/>
        </w:numPr>
        <w:spacing w:after="240"/>
        <w:ind w:left="360"/>
        <w:jc w:val="both"/>
        <w:rPr>
          <w:rFonts w:ascii="Arial" w:hAnsi="Arial" w:cs="Arial"/>
          <w:bCs/>
        </w:rPr>
      </w:pPr>
      <w:r w:rsidRPr="00BC5EC1">
        <w:rPr>
          <w:rFonts w:ascii="Arial" w:hAnsi="Arial" w:cs="Arial"/>
          <w:bCs/>
        </w:rPr>
        <w:t xml:space="preserve">Beneficiary Eligibility Determinations </w:t>
      </w:r>
    </w:p>
    <w:p w14:paraId="386D9B83" w14:textId="77777777" w:rsidR="00BC5EC1" w:rsidRDefault="00BC5EC1" w:rsidP="00BC5EC1">
      <w:pPr>
        <w:pStyle w:val="ListParagraph"/>
        <w:spacing w:after="240"/>
        <w:ind w:left="360"/>
        <w:jc w:val="both"/>
        <w:rPr>
          <w:rFonts w:ascii="Arial" w:hAnsi="Arial" w:cs="Arial"/>
          <w:bCs/>
        </w:rPr>
      </w:pPr>
      <w:r w:rsidRPr="00BC5EC1">
        <w:rPr>
          <w:rFonts w:ascii="Arial" w:hAnsi="Arial" w:cs="Arial"/>
          <w:bCs/>
        </w:rPr>
        <w:t xml:space="preserve">Findings related to internal control deficiencies for eligibility determinations include: </w:t>
      </w:r>
    </w:p>
    <w:p w14:paraId="37039CA9" w14:textId="77777777"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eligibility determination and renewal were not performed timely and/or performed</w:t>
      </w:r>
      <w:r>
        <w:rPr>
          <w:rFonts w:ascii="Arial" w:hAnsi="Arial" w:cs="Arial"/>
          <w:bCs/>
        </w:rPr>
        <w:t xml:space="preserve"> </w:t>
      </w:r>
      <w:r w:rsidRPr="00BC5EC1">
        <w:rPr>
          <w:rFonts w:ascii="Arial" w:hAnsi="Arial" w:cs="Arial"/>
          <w:bCs/>
        </w:rPr>
        <w:t>within the timeliness standards;</w:t>
      </w:r>
    </w:p>
    <w:p w14:paraId="6F063CD7" w14:textId="77777777"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eligibility determinati</w:t>
      </w:r>
      <w:r>
        <w:rPr>
          <w:rFonts w:ascii="Arial" w:hAnsi="Arial" w:cs="Arial"/>
          <w:bCs/>
        </w:rPr>
        <w:t>ons are not made accurately;</w:t>
      </w:r>
    </w:p>
    <w:p w14:paraId="44918550" w14:textId="3BACCB76"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lack of internal controls over obtaining a</w:t>
      </w:r>
      <w:r>
        <w:rPr>
          <w:rFonts w:ascii="Arial" w:hAnsi="Arial" w:cs="Arial"/>
          <w:bCs/>
        </w:rPr>
        <w:t>dequate documentation to support</w:t>
      </w:r>
    </w:p>
    <w:p w14:paraId="25DEA158" w14:textId="77777777"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eligibility dete</w:t>
      </w:r>
      <w:r>
        <w:rPr>
          <w:rFonts w:ascii="Arial" w:hAnsi="Arial" w:cs="Arial"/>
          <w:bCs/>
        </w:rPr>
        <w:t xml:space="preserve">rminations, when applicable; </w:t>
      </w:r>
    </w:p>
    <w:p w14:paraId="57922554" w14:textId="77777777"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eligibility s</w:t>
      </w:r>
      <w:r>
        <w:rPr>
          <w:rFonts w:ascii="Arial" w:hAnsi="Arial" w:cs="Arial"/>
          <w:bCs/>
        </w:rPr>
        <w:t xml:space="preserve">ystem data was not accurate; </w:t>
      </w:r>
    </w:p>
    <w:p w14:paraId="09AD0809" w14:textId="77777777"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beneficiary information was not verified according to th</w:t>
      </w:r>
      <w:r>
        <w:rPr>
          <w:rFonts w:ascii="Arial" w:hAnsi="Arial" w:cs="Arial"/>
          <w:bCs/>
        </w:rPr>
        <w:t xml:space="preserve">e state’s verification plan; </w:t>
      </w:r>
    </w:p>
    <w:p w14:paraId="7D5B6219" w14:textId="77777777" w:rsidR="00BC5EC1" w:rsidRDefault="00BC5EC1" w:rsidP="00BC5EC1">
      <w:pPr>
        <w:pStyle w:val="ListParagraph"/>
        <w:numPr>
          <w:ilvl w:val="1"/>
          <w:numId w:val="44"/>
        </w:numPr>
        <w:spacing w:after="120"/>
        <w:ind w:left="720"/>
        <w:jc w:val="both"/>
        <w:rPr>
          <w:rFonts w:ascii="Arial" w:hAnsi="Arial" w:cs="Arial"/>
          <w:bCs/>
        </w:rPr>
      </w:pPr>
      <w:r w:rsidRPr="00BC5EC1">
        <w:rPr>
          <w:rFonts w:ascii="Arial" w:hAnsi="Arial" w:cs="Arial"/>
          <w:bCs/>
        </w:rPr>
        <w:t>program staff did not have sufficient knowledge of program requirements and</w:t>
      </w:r>
      <w:r>
        <w:rPr>
          <w:rFonts w:ascii="Arial" w:hAnsi="Arial" w:cs="Arial"/>
          <w:bCs/>
        </w:rPr>
        <w:t xml:space="preserve"> </w:t>
      </w:r>
      <w:r w:rsidRPr="00BC5EC1">
        <w:rPr>
          <w:rFonts w:ascii="Arial" w:hAnsi="Arial" w:cs="Arial"/>
          <w:bCs/>
        </w:rPr>
        <w:t>policies due to high turnover an</w:t>
      </w:r>
      <w:r>
        <w:rPr>
          <w:rFonts w:ascii="Arial" w:hAnsi="Arial" w:cs="Arial"/>
          <w:bCs/>
        </w:rPr>
        <w:t xml:space="preserve">d/or a lack of training; and </w:t>
      </w:r>
    </w:p>
    <w:p w14:paraId="60CDE3EC" w14:textId="09B19986" w:rsidR="00BC5EC1" w:rsidRPr="00BC5EC1" w:rsidRDefault="00BC5EC1" w:rsidP="00BC5EC1">
      <w:pPr>
        <w:pStyle w:val="ListParagraph"/>
        <w:numPr>
          <w:ilvl w:val="1"/>
          <w:numId w:val="44"/>
        </w:numPr>
        <w:spacing w:after="120"/>
        <w:ind w:left="720"/>
        <w:jc w:val="both"/>
        <w:rPr>
          <w:rFonts w:ascii="Arial" w:hAnsi="Arial" w:cs="Arial"/>
          <w:bCs/>
        </w:rPr>
      </w:pPr>
      <w:proofErr w:type="spellStart"/>
      <w:r w:rsidRPr="00BC5EC1">
        <w:rPr>
          <w:rFonts w:ascii="Arial" w:hAnsi="Arial" w:cs="Arial"/>
          <w:bCs/>
        </w:rPr>
        <w:t>MEQC</w:t>
      </w:r>
      <w:proofErr w:type="spellEnd"/>
      <w:r w:rsidRPr="00BC5EC1">
        <w:rPr>
          <w:rFonts w:ascii="Arial" w:hAnsi="Arial" w:cs="Arial"/>
          <w:bCs/>
        </w:rPr>
        <w:t xml:space="preserve"> review staff were not functionally and physically separate from both the eligibility determination staff and the Medicaid policy staff.</w:t>
      </w:r>
    </w:p>
    <w:p w14:paraId="07793864" w14:textId="77777777" w:rsidR="00BC5EC1" w:rsidRDefault="00BC5EC1" w:rsidP="00BC5EC1">
      <w:pPr>
        <w:pStyle w:val="ListParagraph"/>
        <w:numPr>
          <w:ilvl w:val="0"/>
          <w:numId w:val="55"/>
        </w:numPr>
        <w:spacing w:after="240"/>
        <w:ind w:left="360"/>
        <w:jc w:val="both"/>
        <w:rPr>
          <w:rFonts w:ascii="Arial" w:hAnsi="Arial" w:cs="Arial"/>
          <w:bCs/>
        </w:rPr>
      </w:pPr>
      <w:r w:rsidRPr="00BC5EC1">
        <w:rPr>
          <w:rFonts w:ascii="Arial" w:hAnsi="Arial" w:cs="Arial"/>
          <w:bCs/>
        </w:rPr>
        <w:t xml:space="preserve">Medicaid Claims Processing </w:t>
      </w:r>
    </w:p>
    <w:p w14:paraId="3536AA73" w14:textId="77777777" w:rsidR="00BC5EC1" w:rsidRDefault="00BC5EC1" w:rsidP="00BC5EC1">
      <w:pPr>
        <w:pStyle w:val="ListParagraph"/>
        <w:spacing w:after="240"/>
        <w:ind w:left="360"/>
        <w:jc w:val="both"/>
        <w:rPr>
          <w:rFonts w:ascii="Arial" w:hAnsi="Arial" w:cs="Arial"/>
          <w:bCs/>
        </w:rPr>
      </w:pPr>
      <w:r w:rsidRPr="00BC5EC1">
        <w:rPr>
          <w:rFonts w:ascii="Arial" w:hAnsi="Arial" w:cs="Arial"/>
          <w:bCs/>
        </w:rPr>
        <w:t xml:space="preserve">Findings related to significant weaknesses in Medicaid claims processing include: </w:t>
      </w:r>
    </w:p>
    <w:p w14:paraId="675032C9" w14:textId="77777777" w:rsidR="00BC5EC1" w:rsidRDefault="00BC5EC1" w:rsidP="00A72480">
      <w:pPr>
        <w:pStyle w:val="ListParagraph"/>
        <w:numPr>
          <w:ilvl w:val="0"/>
          <w:numId w:val="56"/>
        </w:numPr>
        <w:ind w:left="720"/>
        <w:jc w:val="both"/>
        <w:rPr>
          <w:rFonts w:ascii="Arial" w:hAnsi="Arial" w:cs="Arial"/>
          <w:bCs/>
        </w:rPr>
      </w:pPr>
      <w:r w:rsidRPr="00BC5EC1">
        <w:rPr>
          <w:rFonts w:ascii="Arial" w:hAnsi="Arial" w:cs="Arial"/>
          <w:bCs/>
        </w:rPr>
        <w:t>inadequate documentation to support the pay</w:t>
      </w:r>
      <w:r>
        <w:rPr>
          <w:rFonts w:ascii="Arial" w:hAnsi="Arial" w:cs="Arial"/>
          <w:bCs/>
        </w:rPr>
        <w:t xml:space="preserve">ments claimed in the CMS-64; </w:t>
      </w:r>
    </w:p>
    <w:p w14:paraId="2327C2AE" w14:textId="77777777" w:rsidR="00BC5EC1" w:rsidRDefault="00BC5EC1" w:rsidP="00A72480">
      <w:pPr>
        <w:pStyle w:val="ListParagraph"/>
        <w:numPr>
          <w:ilvl w:val="0"/>
          <w:numId w:val="56"/>
        </w:numPr>
        <w:ind w:left="720"/>
        <w:jc w:val="both"/>
        <w:rPr>
          <w:rFonts w:ascii="Arial" w:hAnsi="Arial" w:cs="Arial"/>
          <w:bCs/>
        </w:rPr>
      </w:pPr>
      <w:r w:rsidRPr="00BC5EC1">
        <w:rPr>
          <w:rFonts w:ascii="Arial" w:hAnsi="Arial" w:cs="Arial"/>
          <w:bCs/>
        </w:rPr>
        <w:t>payments reported on the CMS-64 were not readily traceable to the individual</w:t>
      </w:r>
      <w:r>
        <w:rPr>
          <w:rFonts w:ascii="Arial" w:hAnsi="Arial" w:cs="Arial"/>
          <w:bCs/>
        </w:rPr>
        <w:t xml:space="preserve"> </w:t>
      </w:r>
      <w:r w:rsidRPr="00BC5EC1">
        <w:rPr>
          <w:rFonts w:ascii="Arial" w:hAnsi="Arial" w:cs="Arial"/>
          <w:bCs/>
        </w:rPr>
        <w:t xml:space="preserve">claims or information in the sub-system </w:t>
      </w:r>
      <w:r>
        <w:rPr>
          <w:rFonts w:ascii="Arial" w:hAnsi="Arial" w:cs="Arial"/>
          <w:bCs/>
        </w:rPr>
        <w:t xml:space="preserve">or the financial statements; </w:t>
      </w:r>
    </w:p>
    <w:p w14:paraId="019A3B64" w14:textId="77777777" w:rsidR="00BC5EC1" w:rsidRDefault="00BC5EC1" w:rsidP="00A72480">
      <w:pPr>
        <w:pStyle w:val="ListParagraph"/>
        <w:numPr>
          <w:ilvl w:val="0"/>
          <w:numId w:val="56"/>
        </w:numPr>
        <w:ind w:left="720"/>
        <w:jc w:val="both"/>
        <w:rPr>
          <w:rFonts w:ascii="Arial" w:hAnsi="Arial" w:cs="Arial"/>
          <w:bCs/>
        </w:rPr>
      </w:pPr>
      <w:r w:rsidRPr="00BC5EC1">
        <w:rPr>
          <w:rFonts w:ascii="Arial" w:hAnsi="Arial" w:cs="Arial"/>
          <w:bCs/>
        </w:rPr>
        <w:t>inadequate internal control over utilization, fraud, and accu</w:t>
      </w:r>
      <w:r>
        <w:rPr>
          <w:rFonts w:ascii="Arial" w:hAnsi="Arial" w:cs="Arial"/>
          <w:bCs/>
        </w:rPr>
        <w:t xml:space="preserve">racy of the Medicaid claims; </w:t>
      </w:r>
    </w:p>
    <w:p w14:paraId="38ACC161" w14:textId="77777777" w:rsidR="00BC5EC1" w:rsidRDefault="00BC5EC1" w:rsidP="00A72480">
      <w:pPr>
        <w:pStyle w:val="ListParagraph"/>
        <w:numPr>
          <w:ilvl w:val="0"/>
          <w:numId w:val="56"/>
        </w:numPr>
        <w:ind w:left="720"/>
        <w:jc w:val="both"/>
        <w:rPr>
          <w:rFonts w:ascii="Arial" w:hAnsi="Arial" w:cs="Arial"/>
          <w:bCs/>
        </w:rPr>
      </w:pPr>
      <w:r w:rsidRPr="00BC5EC1">
        <w:rPr>
          <w:rFonts w:ascii="Arial" w:hAnsi="Arial" w:cs="Arial"/>
          <w:bCs/>
        </w:rPr>
        <w:t>lack of understanding of when to report payments in the CMS-64;</w:t>
      </w:r>
    </w:p>
    <w:p w14:paraId="351668FF" w14:textId="77777777" w:rsidR="00BC5EC1" w:rsidRDefault="00BC5EC1" w:rsidP="00A72480">
      <w:pPr>
        <w:pStyle w:val="ListParagraph"/>
        <w:numPr>
          <w:ilvl w:val="0"/>
          <w:numId w:val="56"/>
        </w:numPr>
        <w:ind w:left="720"/>
        <w:jc w:val="both"/>
        <w:rPr>
          <w:rFonts w:ascii="Arial" w:hAnsi="Arial" w:cs="Arial"/>
          <w:bCs/>
        </w:rPr>
      </w:pPr>
      <w:r w:rsidRPr="00BC5EC1">
        <w:rPr>
          <w:rFonts w:ascii="Arial" w:hAnsi="Arial" w:cs="Arial"/>
          <w:bCs/>
        </w:rPr>
        <w:t>inadequate internal control to assure that payments to providers were made in compliance with federal regulations, e.g. payments for services that were not medically necessary and providers were not eligible Medicaid providers;</w:t>
      </w:r>
    </w:p>
    <w:p w14:paraId="6965FB1E" w14:textId="57E67D5E" w:rsidR="00BC5EC1" w:rsidRDefault="00BC5EC1" w:rsidP="00A72480">
      <w:pPr>
        <w:pStyle w:val="ListParagraph"/>
        <w:numPr>
          <w:ilvl w:val="0"/>
          <w:numId w:val="56"/>
        </w:numPr>
        <w:ind w:left="720"/>
        <w:jc w:val="both"/>
        <w:rPr>
          <w:rFonts w:ascii="Arial" w:hAnsi="Arial" w:cs="Arial"/>
          <w:bCs/>
        </w:rPr>
      </w:pPr>
      <w:proofErr w:type="gramStart"/>
      <w:r w:rsidRPr="00BC5EC1">
        <w:rPr>
          <w:rFonts w:ascii="Arial" w:hAnsi="Arial" w:cs="Arial"/>
          <w:bCs/>
        </w:rPr>
        <w:t>review</w:t>
      </w:r>
      <w:proofErr w:type="gramEnd"/>
      <w:r w:rsidRPr="00BC5EC1">
        <w:rPr>
          <w:rFonts w:ascii="Arial" w:hAnsi="Arial" w:cs="Arial"/>
          <w:bCs/>
        </w:rPr>
        <w:t xml:space="preserve"> of cost report and recoupment of rate adjustments were not timely.</w:t>
      </w:r>
    </w:p>
    <w:p w14:paraId="4064766F" w14:textId="77777777" w:rsidR="00BC5EC1" w:rsidRPr="00BC5EC1" w:rsidRDefault="00BC5EC1" w:rsidP="00BC5EC1">
      <w:pPr>
        <w:pStyle w:val="ListParagraph"/>
        <w:spacing w:after="120"/>
        <w:jc w:val="both"/>
        <w:rPr>
          <w:rFonts w:ascii="Arial" w:hAnsi="Arial" w:cs="Arial"/>
          <w:bCs/>
        </w:rPr>
      </w:pPr>
    </w:p>
    <w:p w14:paraId="335FDA52" w14:textId="4808B4F1" w:rsidR="00BC5EC1" w:rsidRDefault="00BC5EC1" w:rsidP="00BC5EC1">
      <w:pPr>
        <w:pStyle w:val="ListParagraph"/>
        <w:numPr>
          <w:ilvl w:val="0"/>
          <w:numId w:val="55"/>
        </w:numPr>
        <w:spacing w:after="240"/>
        <w:ind w:left="360"/>
        <w:jc w:val="both"/>
        <w:rPr>
          <w:rFonts w:ascii="Arial" w:hAnsi="Arial" w:cs="Arial"/>
          <w:bCs/>
        </w:rPr>
      </w:pPr>
      <w:r w:rsidRPr="00BC5EC1">
        <w:rPr>
          <w:rFonts w:ascii="Arial" w:hAnsi="Arial" w:cs="Arial"/>
          <w:bCs/>
        </w:rPr>
        <w:t>Other areas of we</w:t>
      </w:r>
      <w:r>
        <w:rPr>
          <w:rFonts w:ascii="Arial" w:hAnsi="Arial" w:cs="Arial"/>
          <w:bCs/>
        </w:rPr>
        <w:t xml:space="preserve">aknesses identified include: </w:t>
      </w:r>
    </w:p>
    <w:p w14:paraId="4587E5D0" w14:textId="77777777" w:rsidR="00BC5EC1" w:rsidRPr="00BC5EC1" w:rsidRDefault="00BC5EC1" w:rsidP="00A72480">
      <w:pPr>
        <w:pStyle w:val="ListParagraph"/>
        <w:numPr>
          <w:ilvl w:val="0"/>
          <w:numId w:val="57"/>
        </w:numPr>
        <w:ind w:left="720"/>
        <w:jc w:val="both"/>
        <w:rPr>
          <w:rFonts w:ascii="Arial" w:hAnsi="Arial" w:cs="Arial"/>
          <w:bCs/>
        </w:rPr>
      </w:pPr>
      <w:r w:rsidRPr="00BC5EC1">
        <w:rPr>
          <w:rFonts w:ascii="Arial" w:hAnsi="Arial" w:cs="Arial"/>
          <w:bCs/>
        </w:rPr>
        <w:t xml:space="preserve">inadequate monitoring and oversight of subcontractors; </w:t>
      </w:r>
    </w:p>
    <w:p w14:paraId="1E2DA600" w14:textId="77777777" w:rsidR="00BC5EC1" w:rsidRDefault="00BC5EC1" w:rsidP="00A72480">
      <w:pPr>
        <w:pStyle w:val="ListParagraph"/>
        <w:numPr>
          <w:ilvl w:val="0"/>
          <w:numId w:val="57"/>
        </w:numPr>
        <w:ind w:left="720"/>
        <w:jc w:val="both"/>
        <w:rPr>
          <w:rFonts w:ascii="Arial" w:hAnsi="Arial" w:cs="Arial"/>
          <w:bCs/>
        </w:rPr>
      </w:pPr>
      <w:r w:rsidRPr="00BC5EC1">
        <w:rPr>
          <w:rFonts w:ascii="Arial" w:hAnsi="Arial" w:cs="Arial"/>
          <w:bCs/>
        </w:rPr>
        <w:t>inadequate monitoring and oversight to assure provider licensing, agreements or required certification were in effect and up-to-date, and that the related documentation was in file or in the state MES; inadequate internal control related to i</w:t>
      </w:r>
      <w:r>
        <w:rPr>
          <w:rFonts w:ascii="Arial" w:hAnsi="Arial" w:cs="Arial"/>
          <w:bCs/>
        </w:rPr>
        <w:t>mplementation of MES module;</w:t>
      </w:r>
    </w:p>
    <w:p w14:paraId="68B44276" w14:textId="77777777" w:rsidR="00BC5EC1" w:rsidRDefault="00BC5EC1" w:rsidP="00A72480">
      <w:pPr>
        <w:pStyle w:val="ListParagraph"/>
        <w:numPr>
          <w:ilvl w:val="0"/>
          <w:numId w:val="57"/>
        </w:numPr>
        <w:ind w:left="720"/>
        <w:jc w:val="both"/>
        <w:rPr>
          <w:rFonts w:ascii="Arial" w:hAnsi="Arial" w:cs="Arial"/>
          <w:bCs/>
        </w:rPr>
      </w:pPr>
      <w:r w:rsidRPr="00BC5EC1">
        <w:rPr>
          <w:rFonts w:ascii="Arial" w:hAnsi="Arial" w:cs="Arial"/>
          <w:bCs/>
        </w:rPr>
        <w:t>inadequate internal control regarding user access to the MES modules, including terminated employ</w:t>
      </w:r>
      <w:r>
        <w:rPr>
          <w:rFonts w:ascii="Arial" w:hAnsi="Arial" w:cs="Arial"/>
          <w:bCs/>
        </w:rPr>
        <w:t xml:space="preserve">ees’ user access rights; and </w:t>
      </w:r>
    </w:p>
    <w:p w14:paraId="111268CE" w14:textId="469CC759" w:rsidR="00BC5EC1" w:rsidRDefault="00BC5EC1" w:rsidP="00A72480">
      <w:pPr>
        <w:pStyle w:val="ListParagraph"/>
        <w:numPr>
          <w:ilvl w:val="0"/>
          <w:numId w:val="57"/>
        </w:numPr>
        <w:ind w:left="720"/>
        <w:jc w:val="both"/>
        <w:rPr>
          <w:rFonts w:ascii="Arial" w:hAnsi="Arial" w:cs="Arial"/>
          <w:bCs/>
        </w:rPr>
      </w:pPr>
      <w:r w:rsidRPr="00BC5EC1">
        <w:rPr>
          <w:rFonts w:ascii="Arial" w:hAnsi="Arial" w:cs="Arial"/>
          <w:bCs/>
        </w:rPr>
        <w:t>MES module was not programmed and updated timely and accurately with proper information</w:t>
      </w:r>
    </w:p>
    <w:p w14:paraId="07987A33" w14:textId="77777777" w:rsidR="00BC5EC1" w:rsidRPr="00BC5EC1" w:rsidRDefault="00BC5EC1" w:rsidP="00BC5EC1">
      <w:pPr>
        <w:spacing w:after="120"/>
        <w:jc w:val="both"/>
        <w:rPr>
          <w:rFonts w:ascii="Arial" w:hAnsi="Arial" w:cs="Arial"/>
          <w:bCs/>
        </w:rPr>
      </w:pPr>
    </w:p>
    <w:p w14:paraId="415D3EAB" w14:textId="06844E01" w:rsidR="00BC5EC1" w:rsidRPr="00BC5EC1" w:rsidRDefault="00C7660B" w:rsidP="00A72480">
      <w:pPr>
        <w:spacing w:after="120"/>
        <w:jc w:val="both"/>
        <w:rPr>
          <w:rFonts w:ascii="Arial" w:hAnsi="Arial" w:cs="Arial"/>
          <w:bCs/>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528FAB08" w14:textId="4A5FFCEF" w:rsidR="000530C4" w:rsidRPr="00D94F69" w:rsidRDefault="000530C4" w:rsidP="00BC5EC1">
      <w:pPr>
        <w:pStyle w:val="ListParagraph"/>
        <w:rPr>
          <w:b/>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7CDEBE27" w14:textId="3DA343C1" w:rsidR="003644ED" w:rsidRPr="00D94F69" w:rsidRDefault="006F570B" w:rsidP="007212CD">
      <w:pPr>
        <w:pStyle w:val="Heading1"/>
        <w:jc w:val="both"/>
      </w:pPr>
      <w:bookmarkStart w:id="14" w:name="_Toc442267684"/>
      <w:bookmarkStart w:id="15" w:name="_Toc66862381"/>
      <w:r w:rsidRPr="00D94F69">
        <w:rPr>
          <w:rFonts w:cs="Arial"/>
        </w:rPr>
        <w:lastRenderedPageBreak/>
        <w:t>Part II</w:t>
      </w:r>
      <w:bookmarkEnd w:id="14"/>
      <w:r w:rsidR="003644ED" w:rsidRPr="00D94F69">
        <w:rPr>
          <w:rFonts w:cs="Arial"/>
        </w:rPr>
        <w:t xml:space="preserve"> – Pass through Agency and Grant Specific Information</w:t>
      </w:r>
      <w:bookmarkEnd w:id="15"/>
    </w:p>
    <w:p w14:paraId="238BF61F" w14:textId="735E1478" w:rsidR="003644ED" w:rsidRPr="00D94F69" w:rsidRDefault="003644ED" w:rsidP="006672EA">
      <w:pPr>
        <w:pStyle w:val="Heading3"/>
        <w:jc w:val="both"/>
        <w:rPr>
          <w:rFonts w:cs="Arial"/>
        </w:rPr>
      </w:pPr>
      <w:bookmarkStart w:id="16" w:name="_Toc66862382"/>
      <w:r w:rsidRPr="00D94F69">
        <w:rPr>
          <w:rFonts w:cs="Arial"/>
        </w:rPr>
        <w:t>Program Overview</w:t>
      </w:r>
      <w:r w:rsidR="007212CD">
        <w:rPr>
          <w:rFonts w:cs="Arial"/>
        </w:rPr>
        <w:t xml:space="preserve"> and </w:t>
      </w:r>
      <w:r w:rsidRPr="00D94F69">
        <w:rPr>
          <w:rFonts w:cs="Arial"/>
        </w:rPr>
        <w:t>Testing Considerations</w:t>
      </w:r>
      <w:bookmarkEnd w:id="16"/>
    </w:p>
    <w:p w14:paraId="700965AD" w14:textId="77777777" w:rsidR="007212CD" w:rsidRPr="00AD6F4E" w:rsidRDefault="007212CD" w:rsidP="007212CD">
      <w:pPr>
        <w:widowControl w:val="0"/>
        <w:spacing w:after="240"/>
        <w:jc w:val="both"/>
        <w:rPr>
          <w:rFonts w:ascii="Arial" w:hAnsi="Arial" w:cs="Arial"/>
          <w:b/>
          <w:kern w:val="2"/>
          <w:sz w:val="20"/>
        </w:rPr>
      </w:pPr>
      <w:r w:rsidRPr="00AD6F4E">
        <w:rPr>
          <w:rFonts w:ascii="Arial" w:hAnsi="Arial" w:cs="Arial"/>
          <w:b/>
          <w:kern w:val="2"/>
          <w:sz w:val="20"/>
        </w:rPr>
        <w:t>Requirements included in Ohio Administrative Code Chapter 5123 govern the local Boards of DD.</w:t>
      </w:r>
    </w:p>
    <w:p w14:paraId="338E8D91" w14:textId="77777777" w:rsidR="007212CD" w:rsidRPr="00AD6F4E" w:rsidRDefault="007212CD" w:rsidP="007212CD">
      <w:pPr>
        <w:widowControl w:val="0"/>
        <w:spacing w:after="240"/>
        <w:jc w:val="both"/>
        <w:rPr>
          <w:rFonts w:ascii="Arial" w:hAnsi="Arial" w:cs="Arial"/>
          <w:b/>
          <w:bCs/>
          <w:sz w:val="20"/>
        </w:rPr>
      </w:pPr>
      <w:r w:rsidRPr="00AD6F4E">
        <w:rPr>
          <w:rFonts w:ascii="Arial" w:hAnsi="Arial" w:cs="Arial"/>
          <w:b/>
          <w:bCs/>
          <w:sz w:val="20"/>
        </w:rPr>
        <w:t>Procedures related to all funding</w:t>
      </w:r>
    </w:p>
    <w:p w14:paraId="7ED9C6EB"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lang w:eastAsia="ja-JP"/>
        </w:rPr>
        <w:t>The Ohio Department of Medicaid (</w:t>
      </w:r>
      <w:proofErr w:type="spellStart"/>
      <w:r w:rsidRPr="00AD6F4E">
        <w:rPr>
          <w:rFonts w:ascii="Arial" w:hAnsi="Arial" w:cs="Arial"/>
          <w:sz w:val="20"/>
          <w:lang w:eastAsia="ja-JP"/>
        </w:rPr>
        <w:t>ODM</w:t>
      </w:r>
      <w:proofErr w:type="spellEnd"/>
      <w:r w:rsidRPr="00AD6F4E">
        <w:rPr>
          <w:rFonts w:ascii="Arial" w:hAnsi="Arial" w:cs="Arial"/>
          <w:sz w:val="20"/>
          <w:lang w:eastAsia="ja-JP"/>
        </w:rPr>
        <w:t>)</w:t>
      </w:r>
      <w:r w:rsidRPr="00AD6F4E">
        <w:rPr>
          <w:rFonts w:ascii="Arial" w:hAnsi="Arial" w:cs="Arial"/>
          <w:sz w:val="20"/>
        </w:rPr>
        <w:t xml:space="preserve"> has the ultimate responsibility for the Medicaid Program in the State of Ohio.  </w:t>
      </w:r>
      <w:proofErr w:type="spellStart"/>
      <w:r w:rsidRPr="00AD6F4E">
        <w:rPr>
          <w:rFonts w:ascii="Arial" w:hAnsi="Arial" w:cs="Arial"/>
          <w:sz w:val="20"/>
        </w:rPr>
        <w:t>ODM</w:t>
      </w:r>
      <w:proofErr w:type="spellEnd"/>
      <w:r w:rsidRPr="00AD6F4E">
        <w:rPr>
          <w:rFonts w:ascii="Arial" w:hAnsi="Arial" w:cs="Arial"/>
          <w:sz w:val="20"/>
        </w:rPr>
        <w:t xml:space="preserve"> has an interagency agreement with the Ohio Department of Developmental Disabilities (</w:t>
      </w:r>
      <w:proofErr w:type="spellStart"/>
      <w:r w:rsidRPr="00AD6F4E">
        <w:rPr>
          <w:rFonts w:ascii="Arial" w:hAnsi="Arial" w:cs="Arial"/>
          <w:sz w:val="20"/>
        </w:rPr>
        <w:t>ODODD</w:t>
      </w:r>
      <w:proofErr w:type="spellEnd"/>
      <w:r w:rsidRPr="00AD6F4E">
        <w:rPr>
          <w:rFonts w:ascii="Arial" w:hAnsi="Arial" w:cs="Arial"/>
          <w:sz w:val="20"/>
        </w:rPr>
        <w:t xml:space="preserve">).  The agreement allows </w:t>
      </w:r>
      <w:proofErr w:type="spellStart"/>
      <w:r w:rsidRPr="00AD6F4E">
        <w:rPr>
          <w:rFonts w:ascii="Arial" w:hAnsi="Arial" w:cs="Arial"/>
          <w:sz w:val="20"/>
        </w:rPr>
        <w:t>ODODD</w:t>
      </w:r>
      <w:proofErr w:type="spellEnd"/>
      <w:r w:rsidRPr="00AD6F4E">
        <w:rPr>
          <w:rFonts w:ascii="Arial" w:hAnsi="Arial" w:cs="Arial"/>
          <w:sz w:val="20"/>
        </w:rPr>
        <w:t xml:space="preserve"> to use their state dollars to pay for Medicaid services and then bill </w:t>
      </w:r>
      <w:proofErr w:type="spellStart"/>
      <w:r w:rsidRPr="00AD6F4E">
        <w:rPr>
          <w:rFonts w:ascii="Arial" w:hAnsi="Arial" w:cs="Arial"/>
          <w:sz w:val="20"/>
        </w:rPr>
        <w:t>ODM</w:t>
      </w:r>
      <w:proofErr w:type="spellEnd"/>
      <w:r w:rsidRPr="00AD6F4E">
        <w:rPr>
          <w:rFonts w:ascii="Arial" w:hAnsi="Arial" w:cs="Arial"/>
          <w:sz w:val="20"/>
        </w:rPr>
        <w:t xml:space="preserve"> for the Federal Financial Participation (FFP) as reimbursement (sometimes Local-level (e.g., county) funding is used within a system):</w:t>
      </w:r>
    </w:p>
    <w:tbl>
      <w:tblPr>
        <w:tblW w:w="9495" w:type="dxa"/>
        <w:jc w:val="center"/>
        <w:tblLook w:val="01E0" w:firstRow="1" w:lastRow="1" w:firstColumn="1" w:lastColumn="1" w:noHBand="0" w:noVBand="0"/>
      </w:tblPr>
      <w:tblGrid>
        <w:gridCol w:w="2907"/>
        <w:gridCol w:w="481"/>
        <w:gridCol w:w="6107"/>
      </w:tblGrid>
      <w:tr w:rsidR="007212CD" w:rsidRPr="00AD6F4E" w14:paraId="3997FEC6" w14:textId="77777777" w:rsidTr="003B6236">
        <w:trPr>
          <w:jc w:val="center"/>
        </w:trPr>
        <w:tc>
          <w:tcPr>
            <w:tcW w:w="2907" w:type="dxa"/>
            <w:shd w:val="clear" w:color="auto" w:fill="auto"/>
          </w:tcPr>
          <w:p w14:paraId="03B11E02" w14:textId="77777777" w:rsidR="007212CD" w:rsidRPr="00AD6F4E" w:rsidRDefault="007212CD" w:rsidP="003B6236">
            <w:pPr>
              <w:widowControl w:val="0"/>
              <w:jc w:val="both"/>
              <w:rPr>
                <w:rFonts w:ascii="Arial" w:hAnsi="Arial" w:cs="Arial"/>
                <w:sz w:val="20"/>
              </w:rPr>
            </w:pPr>
          </w:p>
        </w:tc>
        <w:tc>
          <w:tcPr>
            <w:tcW w:w="481" w:type="dxa"/>
            <w:shd w:val="clear" w:color="auto" w:fill="auto"/>
          </w:tcPr>
          <w:p w14:paraId="3CD8F749" w14:textId="77777777" w:rsidR="007212CD" w:rsidRPr="00AD6F4E" w:rsidRDefault="007212CD" w:rsidP="003B6236">
            <w:pPr>
              <w:widowControl w:val="0"/>
              <w:jc w:val="both"/>
              <w:rPr>
                <w:rFonts w:ascii="Arial" w:hAnsi="Arial" w:cs="Arial"/>
                <w:sz w:val="20"/>
              </w:rPr>
            </w:pPr>
          </w:p>
        </w:tc>
        <w:tc>
          <w:tcPr>
            <w:tcW w:w="6107" w:type="dxa"/>
            <w:shd w:val="clear" w:color="auto" w:fill="auto"/>
          </w:tcPr>
          <w:p w14:paraId="6A938D13" w14:textId="77777777" w:rsidR="007212CD" w:rsidRPr="00AD6F4E" w:rsidRDefault="007212CD" w:rsidP="003B6236">
            <w:pPr>
              <w:widowControl w:val="0"/>
              <w:rPr>
                <w:rFonts w:ascii="Arial" w:hAnsi="Arial" w:cs="Arial"/>
                <w:sz w:val="20"/>
              </w:rPr>
            </w:pPr>
          </w:p>
        </w:tc>
      </w:tr>
      <w:tr w:rsidR="007212CD" w:rsidRPr="00AD6F4E" w14:paraId="78B85790" w14:textId="77777777" w:rsidTr="003B6236">
        <w:trPr>
          <w:jc w:val="center"/>
        </w:trPr>
        <w:tc>
          <w:tcPr>
            <w:tcW w:w="2907" w:type="dxa"/>
            <w:shd w:val="clear" w:color="auto" w:fill="auto"/>
          </w:tcPr>
          <w:p w14:paraId="1715C8D9" w14:textId="77777777" w:rsidR="007212CD" w:rsidRPr="00AD6F4E" w:rsidRDefault="007212CD" w:rsidP="003B6236">
            <w:pPr>
              <w:widowControl w:val="0"/>
              <w:jc w:val="both"/>
              <w:rPr>
                <w:rFonts w:ascii="Arial" w:hAnsi="Arial" w:cs="Arial"/>
                <w:sz w:val="20"/>
              </w:rPr>
            </w:pPr>
            <w:r w:rsidRPr="00AD6F4E">
              <w:rPr>
                <w:rFonts w:ascii="Arial" w:hAnsi="Arial" w:cs="Arial"/>
                <w:sz w:val="20"/>
              </w:rPr>
              <w:t>Developmental Disabilities</w:t>
            </w:r>
          </w:p>
        </w:tc>
        <w:tc>
          <w:tcPr>
            <w:tcW w:w="481" w:type="dxa"/>
            <w:shd w:val="clear" w:color="auto" w:fill="auto"/>
          </w:tcPr>
          <w:p w14:paraId="39C6FB48" w14:textId="77777777" w:rsidR="007212CD" w:rsidRPr="00AD6F4E" w:rsidRDefault="007212CD" w:rsidP="003B6236">
            <w:pPr>
              <w:widowControl w:val="0"/>
              <w:jc w:val="both"/>
              <w:rPr>
                <w:rFonts w:ascii="Arial" w:hAnsi="Arial" w:cs="Arial"/>
                <w:sz w:val="20"/>
              </w:rPr>
            </w:pPr>
          </w:p>
        </w:tc>
        <w:tc>
          <w:tcPr>
            <w:tcW w:w="6107" w:type="dxa"/>
            <w:shd w:val="clear" w:color="auto" w:fill="auto"/>
          </w:tcPr>
          <w:p w14:paraId="21A2D9D1" w14:textId="77777777" w:rsidR="007212CD" w:rsidRPr="00AD6F4E" w:rsidRDefault="007212CD" w:rsidP="003B6236">
            <w:pPr>
              <w:widowControl w:val="0"/>
              <w:jc w:val="both"/>
              <w:rPr>
                <w:rFonts w:ascii="Arial" w:hAnsi="Arial" w:cs="Arial"/>
                <w:sz w:val="20"/>
              </w:rPr>
            </w:pPr>
            <w:r w:rsidRPr="00AD6F4E">
              <w:rPr>
                <w:rFonts w:ascii="Arial" w:hAnsi="Arial" w:cs="Arial"/>
                <w:sz w:val="20"/>
              </w:rPr>
              <w:t>Targeted Case Management (</w:t>
            </w:r>
            <w:proofErr w:type="spellStart"/>
            <w:r w:rsidRPr="00AD6F4E">
              <w:rPr>
                <w:rFonts w:ascii="Arial" w:hAnsi="Arial" w:cs="Arial"/>
                <w:sz w:val="20"/>
              </w:rPr>
              <w:t>TCM</w:t>
            </w:r>
            <w:proofErr w:type="spellEnd"/>
            <w:r w:rsidRPr="00AD6F4E">
              <w:rPr>
                <w:rFonts w:ascii="Arial" w:hAnsi="Arial" w:cs="Arial"/>
                <w:sz w:val="20"/>
              </w:rPr>
              <w:t>)</w:t>
            </w:r>
          </w:p>
          <w:p w14:paraId="7F8AE689" w14:textId="77777777" w:rsidR="007212CD" w:rsidRPr="00AD6F4E" w:rsidRDefault="007212CD" w:rsidP="003B6236">
            <w:pPr>
              <w:widowControl w:val="0"/>
              <w:jc w:val="both"/>
              <w:rPr>
                <w:rFonts w:ascii="Arial" w:hAnsi="Arial" w:cs="Arial"/>
                <w:sz w:val="20"/>
              </w:rPr>
            </w:pPr>
            <w:proofErr w:type="spellStart"/>
            <w:r w:rsidRPr="00AD6F4E">
              <w:rPr>
                <w:rFonts w:ascii="Arial" w:hAnsi="Arial" w:cs="Arial"/>
                <w:sz w:val="20"/>
              </w:rPr>
              <w:t>ICF</w:t>
            </w:r>
            <w:proofErr w:type="spellEnd"/>
            <w:r w:rsidRPr="00AD6F4E">
              <w:rPr>
                <w:rFonts w:ascii="Arial" w:hAnsi="Arial" w:cs="Arial"/>
                <w:sz w:val="20"/>
              </w:rPr>
              <w:t xml:space="preserve"> – Public and Private</w:t>
            </w:r>
          </w:p>
          <w:p w14:paraId="0EBB1E24" w14:textId="77777777" w:rsidR="007212CD" w:rsidRPr="00AD6F4E" w:rsidRDefault="007212CD" w:rsidP="003B6236">
            <w:pPr>
              <w:widowControl w:val="0"/>
              <w:jc w:val="both"/>
              <w:rPr>
                <w:rFonts w:ascii="Arial" w:hAnsi="Arial" w:cs="Arial"/>
                <w:sz w:val="20"/>
              </w:rPr>
            </w:pPr>
            <w:proofErr w:type="spellStart"/>
            <w:r w:rsidRPr="00AD6F4E">
              <w:rPr>
                <w:rFonts w:ascii="Arial" w:hAnsi="Arial" w:cs="Arial"/>
                <w:sz w:val="20"/>
              </w:rPr>
              <w:t>PASSAR</w:t>
            </w:r>
            <w:proofErr w:type="spellEnd"/>
            <w:r w:rsidRPr="00AD6F4E">
              <w:rPr>
                <w:rFonts w:ascii="Arial" w:hAnsi="Arial" w:cs="Arial"/>
                <w:sz w:val="20"/>
              </w:rPr>
              <w:t xml:space="preserve"> Administration</w:t>
            </w:r>
          </w:p>
          <w:p w14:paraId="3B801508" w14:textId="77777777" w:rsidR="007212CD" w:rsidRPr="00AD6F4E" w:rsidRDefault="007212CD" w:rsidP="003B6236">
            <w:pPr>
              <w:widowControl w:val="0"/>
              <w:ind w:left="-18" w:firstLine="18"/>
              <w:rPr>
                <w:rFonts w:ascii="Arial" w:hAnsi="Arial" w:cs="Arial"/>
                <w:sz w:val="20"/>
              </w:rPr>
            </w:pPr>
            <w:r w:rsidRPr="00AD6F4E">
              <w:rPr>
                <w:rFonts w:ascii="Arial" w:hAnsi="Arial" w:cs="Arial"/>
                <w:sz w:val="20"/>
              </w:rPr>
              <w:t>County Board Waiver Administration (for Individual Options,  Level 1, and SELF waivers)</w:t>
            </w:r>
          </w:p>
          <w:p w14:paraId="3BB3B876" w14:textId="77777777" w:rsidR="007212CD" w:rsidRPr="00AD6F4E" w:rsidRDefault="007212CD" w:rsidP="003B6236">
            <w:pPr>
              <w:widowControl w:val="0"/>
              <w:ind w:left="-18" w:firstLine="18"/>
              <w:rPr>
                <w:rFonts w:ascii="Arial" w:hAnsi="Arial" w:cs="Arial"/>
                <w:sz w:val="20"/>
              </w:rPr>
            </w:pPr>
            <w:r w:rsidRPr="00AD6F4E">
              <w:rPr>
                <w:rFonts w:ascii="Arial" w:hAnsi="Arial" w:cs="Arial"/>
                <w:sz w:val="20"/>
              </w:rPr>
              <w:t>Intermediate Care Facilities</w:t>
            </w:r>
          </w:p>
        </w:tc>
      </w:tr>
      <w:tr w:rsidR="007212CD" w:rsidRPr="00AD6F4E" w14:paraId="1E3D7274" w14:textId="77777777" w:rsidTr="003B6236">
        <w:trPr>
          <w:jc w:val="center"/>
        </w:trPr>
        <w:tc>
          <w:tcPr>
            <w:tcW w:w="2907" w:type="dxa"/>
            <w:shd w:val="clear" w:color="auto" w:fill="auto"/>
          </w:tcPr>
          <w:p w14:paraId="53042134" w14:textId="77777777" w:rsidR="007212CD" w:rsidRPr="00AD6F4E" w:rsidRDefault="007212CD" w:rsidP="003B6236">
            <w:pPr>
              <w:widowControl w:val="0"/>
              <w:jc w:val="both"/>
              <w:rPr>
                <w:rFonts w:ascii="Arial" w:hAnsi="Arial" w:cs="Arial"/>
                <w:sz w:val="20"/>
                <w:highlight w:val="lightGray"/>
              </w:rPr>
            </w:pPr>
          </w:p>
        </w:tc>
        <w:tc>
          <w:tcPr>
            <w:tcW w:w="481" w:type="dxa"/>
            <w:shd w:val="clear" w:color="auto" w:fill="auto"/>
          </w:tcPr>
          <w:p w14:paraId="607AA553" w14:textId="77777777" w:rsidR="007212CD" w:rsidRPr="00AD6F4E" w:rsidRDefault="007212CD" w:rsidP="003B6236">
            <w:pPr>
              <w:widowControl w:val="0"/>
              <w:jc w:val="both"/>
              <w:rPr>
                <w:rFonts w:ascii="Arial" w:hAnsi="Arial" w:cs="Arial"/>
                <w:sz w:val="20"/>
                <w:highlight w:val="lightGray"/>
              </w:rPr>
            </w:pPr>
          </w:p>
        </w:tc>
        <w:tc>
          <w:tcPr>
            <w:tcW w:w="6107" w:type="dxa"/>
            <w:shd w:val="clear" w:color="auto" w:fill="auto"/>
          </w:tcPr>
          <w:p w14:paraId="5C254E65" w14:textId="77777777" w:rsidR="007212CD" w:rsidRPr="00AD6F4E" w:rsidRDefault="007212CD" w:rsidP="003B6236">
            <w:pPr>
              <w:widowControl w:val="0"/>
              <w:jc w:val="both"/>
              <w:rPr>
                <w:rFonts w:ascii="Arial" w:hAnsi="Arial" w:cs="Arial"/>
                <w:sz w:val="20"/>
                <w:highlight w:val="lightGray"/>
              </w:rPr>
            </w:pPr>
          </w:p>
        </w:tc>
      </w:tr>
      <w:tr w:rsidR="007212CD" w:rsidRPr="00AD6F4E" w14:paraId="593FCAEC" w14:textId="77777777" w:rsidTr="003B6236">
        <w:trPr>
          <w:jc w:val="center"/>
        </w:trPr>
        <w:tc>
          <w:tcPr>
            <w:tcW w:w="2907" w:type="dxa"/>
            <w:shd w:val="clear" w:color="auto" w:fill="auto"/>
          </w:tcPr>
          <w:p w14:paraId="365C85FC" w14:textId="77777777" w:rsidR="007212CD" w:rsidRPr="00AD6F4E" w:rsidRDefault="007212CD" w:rsidP="003B6236">
            <w:pPr>
              <w:widowControl w:val="0"/>
              <w:ind w:left="-377"/>
              <w:jc w:val="both"/>
              <w:rPr>
                <w:rFonts w:ascii="Arial" w:hAnsi="Arial" w:cs="Arial"/>
                <w:sz w:val="20"/>
                <w:highlight w:val="lightGray"/>
              </w:rPr>
            </w:pPr>
          </w:p>
        </w:tc>
        <w:tc>
          <w:tcPr>
            <w:tcW w:w="481" w:type="dxa"/>
            <w:shd w:val="clear" w:color="auto" w:fill="auto"/>
          </w:tcPr>
          <w:p w14:paraId="168CF715" w14:textId="77777777" w:rsidR="007212CD" w:rsidRPr="00AD6F4E" w:rsidRDefault="007212CD" w:rsidP="003B6236">
            <w:pPr>
              <w:widowControl w:val="0"/>
              <w:jc w:val="both"/>
              <w:rPr>
                <w:rFonts w:ascii="Arial" w:hAnsi="Arial" w:cs="Arial"/>
                <w:sz w:val="20"/>
                <w:highlight w:val="lightGray"/>
              </w:rPr>
            </w:pPr>
          </w:p>
        </w:tc>
        <w:tc>
          <w:tcPr>
            <w:tcW w:w="6107" w:type="dxa"/>
            <w:shd w:val="clear" w:color="auto" w:fill="auto"/>
          </w:tcPr>
          <w:p w14:paraId="38EF8EA3" w14:textId="77777777" w:rsidR="007212CD" w:rsidRPr="00AD6F4E" w:rsidRDefault="007212CD" w:rsidP="003B6236">
            <w:pPr>
              <w:widowControl w:val="0"/>
              <w:jc w:val="both"/>
              <w:rPr>
                <w:rFonts w:ascii="Arial" w:hAnsi="Arial" w:cs="Arial"/>
                <w:sz w:val="20"/>
                <w:highlight w:val="lightGray"/>
              </w:rPr>
            </w:pPr>
          </w:p>
        </w:tc>
      </w:tr>
    </w:tbl>
    <w:p w14:paraId="7F58930D" w14:textId="77777777" w:rsidR="007212CD" w:rsidRPr="00AD6F4E" w:rsidRDefault="007212CD" w:rsidP="007212CD">
      <w:pPr>
        <w:widowControl w:val="0"/>
        <w:spacing w:after="240"/>
        <w:ind w:left="540" w:hanging="540"/>
        <w:jc w:val="both"/>
        <w:rPr>
          <w:rFonts w:ascii="Arial" w:hAnsi="Arial" w:cs="Arial"/>
          <w:sz w:val="20"/>
        </w:rPr>
      </w:pPr>
      <w:r w:rsidRPr="00AD6F4E">
        <w:rPr>
          <w:rFonts w:ascii="Arial" w:hAnsi="Arial" w:cs="Arial"/>
          <w:b/>
          <w:bCs/>
          <w:sz w:val="20"/>
        </w:rPr>
        <w:t xml:space="preserve">What is Medicaid and </w:t>
      </w:r>
      <w:proofErr w:type="gramStart"/>
      <w:r w:rsidRPr="00AD6F4E">
        <w:rPr>
          <w:rFonts w:ascii="Arial" w:hAnsi="Arial" w:cs="Arial"/>
          <w:b/>
          <w:bCs/>
          <w:sz w:val="20"/>
        </w:rPr>
        <w:t>How</w:t>
      </w:r>
      <w:proofErr w:type="gramEnd"/>
      <w:r w:rsidRPr="00AD6F4E">
        <w:rPr>
          <w:rFonts w:ascii="Arial" w:hAnsi="Arial" w:cs="Arial"/>
          <w:b/>
          <w:bCs/>
          <w:sz w:val="20"/>
        </w:rPr>
        <w:t xml:space="preserve"> is it Different from Medicare?</w:t>
      </w:r>
    </w:p>
    <w:p w14:paraId="040E5954"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t>In general, Medi</w:t>
      </w:r>
      <w:r w:rsidRPr="00AD6F4E">
        <w:rPr>
          <w:rFonts w:ascii="Arial" w:hAnsi="Arial" w:cs="Arial"/>
          <w:sz w:val="20"/>
          <w:u w:val="single"/>
        </w:rPr>
        <w:t>caid</w:t>
      </w:r>
      <w:r w:rsidRPr="00AD6F4E">
        <w:rPr>
          <w:rFonts w:ascii="Arial" w:hAnsi="Arial" w:cs="Arial"/>
          <w:b/>
          <w:bCs/>
          <w:sz w:val="20"/>
        </w:rPr>
        <w:t xml:space="preserve"> </w:t>
      </w:r>
      <w:r w:rsidRPr="00AD6F4E">
        <w:rPr>
          <w:rFonts w:ascii="Arial" w:hAnsi="Arial" w:cs="Arial"/>
          <w:sz w:val="20"/>
        </w:rPr>
        <w:t>covers certain defined categories of low income people and many people with disabilities.  Medi</w:t>
      </w:r>
      <w:r w:rsidRPr="00AD6F4E">
        <w:rPr>
          <w:rFonts w:ascii="Arial" w:hAnsi="Arial" w:cs="Arial"/>
          <w:sz w:val="20"/>
          <w:u w:val="single"/>
        </w:rPr>
        <w:t>care</w:t>
      </w:r>
      <w:r w:rsidRPr="00AD6F4E">
        <w:rPr>
          <w:rFonts w:ascii="Arial" w:hAnsi="Arial" w:cs="Arial"/>
          <w:sz w:val="20"/>
        </w:rPr>
        <w:t xml:space="preserve"> covers the elderly and some persons with disabilities, regardless of income.    </w:t>
      </w:r>
    </w:p>
    <w:p w14:paraId="3585ABE1"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t>Both Medicaid and Medicare were created under the Social Security Amendment Act of 1965.  Medi</w:t>
      </w:r>
      <w:r w:rsidRPr="00AD6F4E">
        <w:rPr>
          <w:rFonts w:ascii="Arial" w:hAnsi="Arial" w:cs="Arial"/>
          <w:sz w:val="20"/>
          <w:u w:val="single"/>
        </w:rPr>
        <w:t>care</w:t>
      </w:r>
      <w:r w:rsidRPr="00AD6F4E">
        <w:rPr>
          <w:rFonts w:ascii="Arial" w:hAnsi="Arial" w:cs="Arial"/>
          <w:sz w:val="20"/>
        </w:rPr>
        <w:t xml:space="preserve"> is a health insurance program that covers the vast majority of Americans age 65 or older, and several million Americans under age 65 with disabilities.  Unlike Medi</w:t>
      </w:r>
      <w:r w:rsidRPr="00AD6F4E">
        <w:rPr>
          <w:rFonts w:ascii="Arial" w:hAnsi="Arial" w:cs="Arial"/>
          <w:sz w:val="20"/>
          <w:u w:val="single"/>
        </w:rPr>
        <w:t>caid</w:t>
      </w:r>
      <w:r w:rsidRPr="00AD6F4E">
        <w:rPr>
          <w:rFonts w:ascii="Arial" w:hAnsi="Arial" w:cs="Arial"/>
          <w:sz w:val="20"/>
        </w:rPr>
        <w:t xml:space="preserve">, Medicare is financed and administered at the federal level.  </w:t>
      </w:r>
      <w:smartTag w:uri="urn:schemas-microsoft-com:office:smarttags" w:element="State">
        <w:smartTag w:uri="urn:schemas-microsoft-com:office:smarttags" w:element="place">
          <w:r w:rsidRPr="00AD6F4E">
            <w:rPr>
              <w:rFonts w:ascii="Arial" w:hAnsi="Arial" w:cs="Arial"/>
              <w:sz w:val="20"/>
            </w:rPr>
            <w:t>Ohio</w:t>
          </w:r>
        </w:smartTag>
      </w:smartTag>
      <w:r w:rsidRPr="00AD6F4E">
        <w:rPr>
          <w:rFonts w:ascii="Arial" w:hAnsi="Arial" w:cs="Arial"/>
          <w:sz w:val="20"/>
        </w:rPr>
        <w:t xml:space="preserve"> state government largely does not have a significant role in either administering or in funding Medicare.  However, state Medicaid programs are required to pay for the Medicare out-of-pocket costs of some low income people (premiums, deductibles, and copayments).</w:t>
      </w:r>
    </w:p>
    <w:p w14:paraId="641FB1B3"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t xml:space="preserve">Medicare also has a significant impact on Medicaid because of what Medicare does not cover.  Medicare does not cover prescription drugs.  Further, coverage of nursing home care is limited to 100 days (per </w:t>
      </w:r>
      <w:r w:rsidRPr="00AD6F4E">
        <w:rPr>
          <w:rFonts w:ascii="Arial" w:hAnsi="Arial" w:cs="Arial"/>
          <w:sz w:val="20"/>
        </w:rPr>
        <w:sym w:font="WP TypographicSymbols" w:char="0041"/>
      </w:r>
      <w:r w:rsidRPr="00AD6F4E">
        <w:rPr>
          <w:rFonts w:ascii="Arial" w:hAnsi="Arial" w:cs="Arial"/>
          <w:sz w:val="20"/>
        </w:rPr>
        <w:t>spell of illness</w:t>
      </w:r>
      <w:r w:rsidRPr="00AD6F4E">
        <w:rPr>
          <w:rFonts w:ascii="Arial" w:hAnsi="Arial" w:cs="Arial"/>
          <w:sz w:val="20"/>
        </w:rPr>
        <w:sym w:font="WP TypographicSymbols" w:char="0040"/>
      </w:r>
      <w:r w:rsidRPr="00AD6F4E">
        <w:rPr>
          <w:rFonts w:ascii="Arial" w:hAnsi="Arial" w:cs="Arial"/>
          <w:sz w:val="20"/>
        </w:rPr>
        <w:t>) and is only covered after a period of hospitalization. (In other words, the Medicare nursing home benefit covers only a small amount of long term care.)</w:t>
      </w:r>
    </w:p>
    <w:p w14:paraId="2EF10D80"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t>Certain persons who are receiving monthly Social Security Disability Benefits become eligible for Medicare after a two year waiting period.  Some of these people - those who have low enough income and resources to qualify - have most of their care covered by Medicaid during the two year waiting period for Medicare benefits.</w:t>
      </w:r>
    </w:p>
    <w:p w14:paraId="709FA96F"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t>The highest demand for long-term care services and prescription drug services comes from individuals who are aged or who have disabilities.  The absence of Medicare coverage for these benefits has established Medicaid as the health care safety net for individuals with low income who are aged and for individuals with disabilities including chronic health needs.</w:t>
      </w:r>
    </w:p>
    <w:p w14:paraId="38340188" w14:textId="77777777" w:rsidR="007212CD" w:rsidRPr="00AD6F4E" w:rsidRDefault="007212CD" w:rsidP="007212CD">
      <w:pPr>
        <w:widowControl w:val="0"/>
        <w:spacing w:after="240"/>
        <w:jc w:val="both"/>
        <w:rPr>
          <w:rFonts w:ascii="Arial" w:hAnsi="Arial" w:cs="Arial"/>
          <w:sz w:val="20"/>
        </w:rPr>
      </w:pPr>
      <w:r w:rsidRPr="00AD6F4E">
        <w:rPr>
          <w:rFonts w:ascii="Arial" w:hAnsi="Arial" w:cs="Arial"/>
          <w:i/>
          <w:sz w:val="20"/>
          <w:highlight w:val="green"/>
        </w:rPr>
        <w:t>(Source: AOS CFAE)</w:t>
      </w:r>
    </w:p>
    <w:p w14:paraId="3E2BA223" w14:textId="77777777" w:rsidR="007212CD" w:rsidRPr="00AD6F4E" w:rsidRDefault="007212CD" w:rsidP="007212CD">
      <w:pPr>
        <w:widowControl w:val="0"/>
        <w:spacing w:after="240"/>
        <w:jc w:val="both"/>
        <w:rPr>
          <w:rFonts w:ascii="Arial" w:hAnsi="Arial" w:cs="Arial"/>
          <w:b/>
          <w:bCs/>
          <w:sz w:val="20"/>
        </w:rPr>
      </w:pPr>
      <w:r w:rsidRPr="00AD6F4E">
        <w:rPr>
          <w:rFonts w:ascii="Arial" w:hAnsi="Arial" w:cs="Arial"/>
          <w:b/>
          <w:bCs/>
          <w:sz w:val="20"/>
        </w:rPr>
        <w:t>An Overview of the Medicaid Funding/Billing Process When Local Governments Provide the Services Themselves</w:t>
      </w:r>
    </w:p>
    <w:p w14:paraId="2AF7E97D"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lastRenderedPageBreak/>
        <w:t>(This generally applies to county boards of developmental disabilities)</w:t>
      </w:r>
    </w:p>
    <w:p w14:paraId="03C532E9" w14:textId="437A3451" w:rsidR="007212CD" w:rsidRPr="00AD6F4E" w:rsidRDefault="007212CD" w:rsidP="007212CD">
      <w:pPr>
        <w:widowControl w:val="0"/>
        <w:spacing w:after="240"/>
        <w:jc w:val="both"/>
        <w:rPr>
          <w:rFonts w:ascii="Arial" w:hAnsi="Arial" w:cs="Arial"/>
          <w:sz w:val="20"/>
        </w:rPr>
      </w:pPr>
      <w:r w:rsidRPr="00AD6F4E">
        <w:rPr>
          <w:rFonts w:ascii="Arial" w:hAnsi="Arial" w:cs="Arial"/>
          <w:sz w:val="20"/>
        </w:rPr>
        <w:t xml:space="preserve">Medicaid providers consist of local level boards (County Boards of DD) and private sector providers (i.e. Easter Seals).  State Matching Funds requirements are met in the case of local level boards, by the use of state or local revenues to fund Medicaid service delivery staff positions and associated costs.  There is no subrecipient relationship between the county board and the private sector provider.  Claims for reimbursement are submitted electronically to </w:t>
      </w:r>
      <w:proofErr w:type="spellStart"/>
      <w:r w:rsidRPr="00AD6F4E">
        <w:rPr>
          <w:rFonts w:ascii="Arial" w:hAnsi="Arial" w:cs="Arial"/>
          <w:sz w:val="20"/>
        </w:rPr>
        <w:t>ODODD</w:t>
      </w:r>
      <w:proofErr w:type="spellEnd"/>
      <w:r w:rsidRPr="00AD6F4E">
        <w:rPr>
          <w:rFonts w:ascii="Arial" w:hAnsi="Arial" w:cs="Arial"/>
          <w:sz w:val="20"/>
        </w:rPr>
        <w:t xml:space="preserve"> by all service providers.  </w:t>
      </w:r>
      <w:proofErr w:type="spellStart"/>
      <w:r w:rsidRPr="00AD6F4E">
        <w:rPr>
          <w:rFonts w:ascii="Arial" w:hAnsi="Arial" w:cs="Arial"/>
          <w:sz w:val="20"/>
        </w:rPr>
        <w:t>ODODD</w:t>
      </w:r>
      <w:proofErr w:type="spellEnd"/>
      <w:r w:rsidRPr="00AD6F4E">
        <w:rPr>
          <w:rFonts w:ascii="Arial" w:hAnsi="Arial" w:cs="Arial"/>
          <w:sz w:val="20"/>
        </w:rPr>
        <w:t xml:space="preserve"> validates all claims by reviewing service codes billed, Medicaid Recipient Numbers, and authorized providers of services for each claim.  Validated claims are forwarded to ODJFS for claims adjudication.  The FFP is billed to Medicaid by ODJFS for all successfully adjudicated claims.  ODJFS then transfers the FFP for all adjudicated claims to </w:t>
      </w:r>
      <w:proofErr w:type="spellStart"/>
      <w:r w:rsidRPr="00AD6F4E">
        <w:rPr>
          <w:rFonts w:ascii="Arial" w:hAnsi="Arial" w:cs="Arial"/>
          <w:sz w:val="20"/>
        </w:rPr>
        <w:t>ODODD</w:t>
      </w:r>
      <w:proofErr w:type="spellEnd"/>
      <w:r w:rsidRPr="00AD6F4E">
        <w:rPr>
          <w:rFonts w:ascii="Arial" w:hAnsi="Arial" w:cs="Arial"/>
          <w:sz w:val="20"/>
        </w:rPr>
        <w:t xml:space="preserve">.  </w:t>
      </w:r>
      <w:proofErr w:type="spellStart"/>
      <w:r w:rsidRPr="00AD6F4E">
        <w:rPr>
          <w:rFonts w:ascii="Arial" w:hAnsi="Arial" w:cs="Arial"/>
          <w:sz w:val="20"/>
        </w:rPr>
        <w:t>ODODD</w:t>
      </w:r>
      <w:proofErr w:type="spellEnd"/>
      <w:r w:rsidRPr="00AD6F4E">
        <w:rPr>
          <w:rFonts w:ascii="Arial" w:hAnsi="Arial" w:cs="Arial"/>
          <w:sz w:val="20"/>
        </w:rPr>
        <w:t xml:space="preserve"> then issues disbursement warrants to public providers for payment of FFP for successfully adjudicated claims for reimbursement.  </w:t>
      </w:r>
      <w:proofErr w:type="spellStart"/>
      <w:r w:rsidRPr="00AD6F4E">
        <w:rPr>
          <w:rFonts w:ascii="Arial" w:hAnsi="Arial" w:cs="Arial"/>
          <w:sz w:val="20"/>
        </w:rPr>
        <w:t>ODODD</w:t>
      </w:r>
      <w:proofErr w:type="spellEnd"/>
      <w:r w:rsidRPr="00AD6F4E">
        <w:rPr>
          <w:rFonts w:ascii="Arial" w:hAnsi="Arial" w:cs="Arial"/>
          <w:sz w:val="20"/>
        </w:rPr>
        <w:t xml:space="preserve"> issues disbursement warrants for full payment (FFP and match) for targeted case management.  </w:t>
      </w:r>
      <w:proofErr w:type="spellStart"/>
      <w:r w:rsidRPr="00AD6F4E">
        <w:rPr>
          <w:rFonts w:ascii="Arial" w:hAnsi="Arial" w:cs="Arial"/>
          <w:color w:val="FF0000"/>
          <w:sz w:val="20"/>
        </w:rPr>
        <w:t>ODODD</w:t>
      </w:r>
      <w:proofErr w:type="spellEnd"/>
      <w:r w:rsidRPr="00AD6F4E">
        <w:rPr>
          <w:rFonts w:ascii="Arial" w:hAnsi="Arial" w:cs="Arial"/>
          <w:color w:val="FF0000"/>
          <w:sz w:val="20"/>
        </w:rPr>
        <w:t xml:space="preserve"> issues disbursement warrants to private providers for full payment (FFP and match) for successfully adjudicated claims.</w:t>
      </w:r>
    </w:p>
    <w:p w14:paraId="3F3EC799" w14:textId="77777777" w:rsidR="007212CD" w:rsidRPr="00AD6F4E" w:rsidRDefault="007212CD" w:rsidP="007212CD">
      <w:pPr>
        <w:widowControl w:val="0"/>
        <w:spacing w:after="240"/>
        <w:jc w:val="both"/>
        <w:rPr>
          <w:rFonts w:ascii="Arial" w:hAnsi="Arial" w:cs="Arial"/>
          <w:sz w:val="20"/>
        </w:rPr>
      </w:pPr>
      <w:r w:rsidRPr="00AD6F4E">
        <w:rPr>
          <w:rFonts w:ascii="Arial" w:hAnsi="Arial" w:cs="Arial"/>
          <w:sz w:val="20"/>
        </w:rPr>
        <w:t xml:space="preserve">Although the county board is providing the services, it is not necessary for an auditor to test for compliance with the requirements of “Activities Allowed or Unallowed” or “Allowable Costs/Cost Principles” since ODJFS ultimately determines what services are eligible for reimbursement through its adjudication process.  Instead, auditors should focus on the “Reporting” requirement to determine that billing information submitted to the </w:t>
      </w:r>
      <w:proofErr w:type="spellStart"/>
      <w:r w:rsidRPr="00AD6F4E">
        <w:rPr>
          <w:rFonts w:ascii="Arial" w:hAnsi="Arial" w:cs="Arial"/>
          <w:sz w:val="20"/>
        </w:rPr>
        <w:t>ODODD</w:t>
      </w:r>
      <w:proofErr w:type="spellEnd"/>
      <w:r w:rsidRPr="00AD6F4E">
        <w:rPr>
          <w:rFonts w:ascii="Arial" w:hAnsi="Arial" w:cs="Arial"/>
          <w:sz w:val="20"/>
        </w:rPr>
        <w:t xml:space="preserve"> for reimbursement is supported by appropriate record of service documentation.  </w:t>
      </w:r>
    </w:p>
    <w:p w14:paraId="667BFFD6" w14:textId="77777777" w:rsidR="007212CD" w:rsidRPr="00AD6F4E" w:rsidRDefault="007212CD" w:rsidP="007212CD">
      <w:pPr>
        <w:widowControl w:val="0"/>
        <w:autoSpaceDE w:val="0"/>
        <w:autoSpaceDN w:val="0"/>
        <w:adjustRightInd w:val="0"/>
        <w:spacing w:after="240"/>
        <w:jc w:val="both"/>
        <w:rPr>
          <w:rFonts w:ascii="Arial" w:hAnsi="Arial" w:cs="Arial"/>
          <w:sz w:val="20"/>
        </w:rPr>
      </w:pPr>
      <w:r w:rsidRPr="00AD6F4E">
        <w:rPr>
          <w:rFonts w:ascii="Arial" w:hAnsi="Arial" w:cs="Arial"/>
          <w:sz w:val="20"/>
        </w:rPr>
        <w:t xml:space="preserve">In addition, the Medicaid School Program (MSP) is jointly administered by the Ohio Department of </w:t>
      </w:r>
      <w:r>
        <w:rPr>
          <w:rFonts w:ascii="Arial" w:hAnsi="Arial" w:cs="Arial"/>
          <w:sz w:val="20"/>
        </w:rPr>
        <w:t>Medicaid</w:t>
      </w:r>
      <w:r w:rsidRPr="00AD6F4E">
        <w:rPr>
          <w:rFonts w:ascii="Arial" w:hAnsi="Arial" w:cs="Arial"/>
          <w:sz w:val="20"/>
        </w:rPr>
        <w:t xml:space="preserve"> and Ohio Department of Education and is exempt from 2 CFR 200 Subpart F requirements.  Meaning, MSP recipients are not required to report MSP expenditures on the Federal Schedule, etc.</w:t>
      </w:r>
    </w:p>
    <w:p w14:paraId="3E12AAFB" w14:textId="77777777" w:rsidR="007212CD" w:rsidRPr="00AD6F4E" w:rsidRDefault="007212CD" w:rsidP="007212CD">
      <w:pPr>
        <w:widowControl w:val="0"/>
        <w:autoSpaceDE w:val="0"/>
        <w:autoSpaceDN w:val="0"/>
        <w:adjustRightInd w:val="0"/>
        <w:spacing w:after="240"/>
        <w:jc w:val="both"/>
        <w:rPr>
          <w:rFonts w:ascii="Arial" w:hAnsi="Arial" w:cs="Arial"/>
          <w:sz w:val="20"/>
        </w:rPr>
      </w:pPr>
      <w:r w:rsidRPr="00AD6F4E">
        <w:rPr>
          <w:rFonts w:ascii="Arial" w:hAnsi="Arial" w:cs="Arial"/>
          <w:sz w:val="20"/>
        </w:rPr>
        <w:t>Prior to working on this federal program the auditor should obtain and become familiar with the specific conditions of the client’s Medicaid contract agreement(s).</w:t>
      </w:r>
    </w:p>
    <w:p w14:paraId="4F832EBB" w14:textId="36407D0C" w:rsidR="003644ED" w:rsidRPr="00D94F69" w:rsidRDefault="007212CD" w:rsidP="006672EA">
      <w:pPr>
        <w:spacing w:after="240"/>
        <w:jc w:val="both"/>
        <w:rPr>
          <w:rFonts w:ascii="Arial" w:hAnsi="Arial" w:cs="Arial"/>
          <w:sz w:val="20"/>
        </w:rPr>
      </w:pPr>
      <w:r w:rsidRPr="00AD6F4E">
        <w:rPr>
          <w:rFonts w:ascii="Arial" w:hAnsi="Arial" w:cs="Arial"/>
          <w:i/>
          <w:sz w:val="20"/>
          <w:highlight w:val="green"/>
        </w:rPr>
        <w:t>(Source: AOS CFAE)</w:t>
      </w:r>
    </w:p>
    <w:p w14:paraId="76A49AA4" w14:textId="77777777" w:rsidR="003644ED" w:rsidRPr="00D94F69" w:rsidRDefault="003644ED" w:rsidP="006672EA">
      <w:pPr>
        <w:pStyle w:val="Heading3"/>
        <w:jc w:val="both"/>
        <w:rPr>
          <w:rFonts w:cs="Arial"/>
        </w:rPr>
      </w:pPr>
      <w:bookmarkStart w:id="17" w:name="_Toc66862383"/>
      <w:r w:rsidRPr="00D94F69">
        <w:rPr>
          <w:rFonts w:cs="Arial"/>
        </w:rPr>
        <w:t>Reporting</w:t>
      </w:r>
      <w:bookmarkEnd w:id="1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7"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C5EC1">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BC5EC1">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8"/>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66862384"/>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66862385"/>
      <w:r w:rsidRPr="00D94F69">
        <w:rPr>
          <w:rFonts w:cs="Arial"/>
        </w:rPr>
        <w:t>A.  ACTIVITIES ALLOWED OR UNALLOWED</w:t>
      </w:r>
      <w:bookmarkEnd w:id="20"/>
      <w:bookmarkEnd w:id="2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66862386"/>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1"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B522A6" w:rsidRDefault="00921E9F" w:rsidP="00B522A6">
      <w:pPr>
        <w:pStyle w:val="ListParagraph"/>
        <w:spacing w:after="240"/>
        <w:ind w:left="0"/>
        <w:jc w:val="both"/>
        <w:rPr>
          <w:rFonts w:ascii="Arial" w:hAnsi="Arial" w:cs="Arial"/>
        </w:rPr>
      </w:pPr>
      <w:r w:rsidRPr="00B522A6">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39DB11E" w14:textId="60736061"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lastRenderedPageBreak/>
        <w:t>1.</w:t>
      </w:r>
      <w:r>
        <w:rPr>
          <w:rFonts w:ascii="Arial" w:hAnsi="Arial" w:cs="Arial"/>
          <w:sz w:val="20"/>
        </w:rPr>
        <w:tab/>
      </w:r>
      <w:r w:rsidRPr="00C7660B">
        <w:rPr>
          <w:rFonts w:ascii="Arial" w:hAnsi="Arial" w:cs="Arial"/>
          <w:i/>
          <w:sz w:val="20"/>
        </w:rPr>
        <w:t>Summary</w:t>
      </w:r>
      <w:r w:rsidRPr="00C7660B">
        <w:rPr>
          <w:rFonts w:ascii="Arial" w:hAnsi="Arial" w:cs="Arial"/>
          <w:sz w:val="20"/>
        </w:rPr>
        <w:t xml:space="preserve"> – FFP funds can be used only for Medicaid benefit payments (as specified in the state plan, federal regulations, or an approved waiver/demonstration), expenditures for administration and training, expenditures for the State Survey and Certification Program, and expenditures for the establishment and operation of state </w:t>
      </w:r>
      <w:proofErr w:type="spellStart"/>
      <w:r w:rsidRPr="00C7660B">
        <w:rPr>
          <w:rFonts w:ascii="Arial" w:hAnsi="Arial" w:cs="Arial"/>
          <w:sz w:val="20"/>
        </w:rPr>
        <w:t>MFCUs</w:t>
      </w:r>
      <w:proofErr w:type="spellEnd"/>
      <w:r w:rsidRPr="00C7660B">
        <w:rPr>
          <w:rFonts w:ascii="Arial" w:hAnsi="Arial" w:cs="Arial"/>
          <w:sz w:val="20"/>
        </w:rPr>
        <w:t xml:space="preserve"> (42 CFR sections 435.10, 440.210, 440.220, and 440.180). Payments may only be made to providers determined by the </w:t>
      </w:r>
      <w:proofErr w:type="spellStart"/>
      <w:r w:rsidRPr="00C7660B">
        <w:rPr>
          <w:rFonts w:ascii="Arial" w:hAnsi="Arial" w:cs="Arial"/>
          <w:sz w:val="20"/>
        </w:rPr>
        <w:t>SMA</w:t>
      </w:r>
      <w:proofErr w:type="spellEnd"/>
      <w:r w:rsidRPr="00C7660B">
        <w:rPr>
          <w:rFonts w:ascii="Arial" w:hAnsi="Arial" w:cs="Arial"/>
          <w:sz w:val="20"/>
        </w:rPr>
        <w:t xml:space="preserve"> to be eligible to participate in the Medicaid program. See III.N.4 “Provider Eligibility (Screening and Enrollment)” for related testing.</w:t>
      </w:r>
    </w:p>
    <w:p w14:paraId="70E9E489" w14:textId="5E5DF4D6"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2.</w:t>
      </w:r>
      <w:r>
        <w:rPr>
          <w:rFonts w:ascii="Arial" w:hAnsi="Arial" w:cs="Arial"/>
          <w:sz w:val="20"/>
        </w:rPr>
        <w:tab/>
      </w:r>
      <w:r w:rsidRPr="00C7660B">
        <w:rPr>
          <w:rFonts w:ascii="Arial" w:hAnsi="Arial" w:cs="Arial"/>
          <w:i/>
          <w:sz w:val="20"/>
        </w:rPr>
        <w:t>Case Management Services</w:t>
      </w:r>
      <w:r w:rsidRPr="00C7660B">
        <w:rPr>
          <w:rFonts w:ascii="Arial" w:hAnsi="Arial" w:cs="Arial"/>
          <w:sz w:val="20"/>
        </w:rPr>
        <w:t xml:space="preserve"> – Medicaid case management services may fall under the category of an administrative expense or as an optional medical state plan benefit. The term “case management services” means services that will assist individuals eligible under the plan in gaining access to needed medical, social, educational, and other services. Services, programs, and providers to which the individual is gaining access do not have to be specifically medical in nature and may include services for securing shelter, personal needs, and so forth (e.g., services provided by community mental health boards, county offices of aging). Case management services are an area of risk because of the high growth of expenditures and prior experience that indicates problems with the documentation of case management expenditures.</w:t>
      </w:r>
    </w:p>
    <w:p w14:paraId="57F13D40"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With the exception of case management services provided through capitation (a process in which payment is made on a per beneficiary basis) or prepaid health plans, federal regulations typically require the following documentation for case management services: date of service; name of recipient; name of provider agency and person providing the service; nature, extent, or units of service; and place of service (42 USC 1396n(g); 42 CFR part 434).</w:t>
      </w:r>
    </w:p>
    <w:p w14:paraId="5CC7A63A"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Administrative case management – Services must be assessed as a Title XIX benefit (e.g., outreach services provided by public school districts to Medicaid recipients).</w:t>
      </w:r>
    </w:p>
    <w:p w14:paraId="7240E113"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Case Management/targeted case management provided as an optional state plan service – Services must be provided to an eligible Medicaid recipient, and must include: a comprehensive assessment and periodic reassessment of individual needs, development (and periodic revision) of a care plan that is based on the information collected through the assessment, making referrals help the eligible individual obtain needed services and monitoring to ensure the care plan is implemented and services are meeting the individual’s needs.</w:t>
      </w:r>
    </w:p>
    <w:p w14:paraId="3E078638" w14:textId="4D18AEC8"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 xml:space="preserve">3. </w:t>
      </w:r>
      <w:r>
        <w:rPr>
          <w:rFonts w:ascii="Arial" w:hAnsi="Arial" w:cs="Arial"/>
          <w:sz w:val="20"/>
        </w:rPr>
        <w:tab/>
      </w:r>
      <w:r w:rsidRPr="00C7660B">
        <w:rPr>
          <w:rFonts w:ascii="Arial" w:hAnsi="Arial" w:cs="Arial"/>
          <w:i/>
          <w:sz w:val="20"/>
        </w:rPr>
        <w:t>Managed Care</w:t>
      </w:r>
      <w:r w:rsidRPr="00C7660B">
        <w:rPr>
          <w:rFonts w:ascii="Arial" w:hAnsi="Arial" w:cs="Arial"/>
          <w:sz w:val="20"/>
        </w:rPr>
        <w:t xml:space="preserve"> – A state may obtain a waiver of statutory requirements under 1915(b), or amend its state plan under 1932(a) authority, or within a 1115 demonstration, in order to develop a system that more effectively addresses the health care needs of its population. For example, a waiver/SPA/Demonstration may involve the use of managed care plans for the delivery of some or all</w:t>
      </w:r>
    </w:p>
    <w:p w14:paraId="28ED4109"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 xml:space="preserve">Medicaid benefits for selected beneficiaries. Managed care network providers must be eligible to participate in the program at the time services are rendered, payments to managed care plans should only be for eligible beneficiaries for the proper period and use the proper rate cell, and the capitation payment should be actuarially sound. </w:t>
      </w:r>
      <w:proofErr w:type="spellStart"/>
      <w:r w:rsidRPr="00C7660B">
        <w:rPr>
          <w:rFonts w:ascii="Arial" w:hAnsi="Arial" w:cs="Arial"/>
          <w:sz w:val="20"/>
        </w:rPr>
        <w:t>FFS</w:t>
      </w:r>
      <w:proofErr w:type="spellEnd"/>
      <w:r w:rsidRPr="00C7660B">
        <w:rPr>
          <w:rFonts w:ascii="Arial" w:hAnsi="Arial" w:cs="Arial"/>
          <w:sz w:val="20"/>
        </w:rPr>
        <w:t xml:space="preserve"> Medicaid medical service payments (e.g., hospital and doctors charges) should not be made for services that are covered by managed care. States should ensure that capitated payments to managed care plans are discontinued when a beneficiary is no longer enrolled for services. All Medicaid managed care guidance can be found at https://www.medicaid.gov/medicaid/managed-care/guidance/index.html.</w:t>
      </w:r>
    </w:p>
    <w:p w14:paraId="30E4ADB8"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Examples of payment risks in Medicaid managed care can exist at the plan level and the provider level. At the plan level these can include marketing and provider contracting (e.g., failing to notify the state when an agreement with a provider is terminated for fraud, failing to notify the state of a deceased member, and deliberate underutilization by the plans). At the network provider level billing practices that also occur in Medicaid fee-for-service (</w:t>
      </w:r>
      <w:proofErr w:type="spellStart"/>
      <w:r w:rsidRPr="00C7660B">
        <w:rPr>
          <w:rFonts w:ascii="Arial" w:hAnsi="Arial" w:cs="Arial"/>
          <w:sz w:val="20"/>
        </w:rPr>
        <w:t>upcoding</w:t>
      </w:r>
      <w:proofErr w:type="spellEnd"/>
      <w:r w:rsidRPr="00C7660B">
        <w:rPr>
          <w:rFonts w:ascii="Arial" w:hAnsi="Arial" w:cs="Arial"/>
          <w:sz w:val="20"/>
        </w:rPr>
        <w:t>, double-billing, billing for services not rendered) can lead to inflated capitation rates. Plans are to have controls in place to identify and investigate provider fraud and abuse (42 CFR 438 subpart H).</w:t>
      </w:r>
    </w:p>
    <w:p w14:paraId="3FC4C30B" w14:textId="3447CBFD"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lastRenderedPageBreak/>
        <w:t>4.</w:t>
      </w:r>
      <w:r>
        <w:rPr>
          <w:rFonts w:ascii="Arial" w:hAnsi="Arial" w:cs="Arial"/>
          <w:sz w:val="20"/>
        </w:rPr>
        <w:tab/>
      </w:r>
      <w:r w:rsidRPr="00C7660B">
        <w:rPr>
          <w:rFonts w:ascii="Arial" w:hAnsi="Arial" w:cs="Arial"/>
          <w:i/>
          <w:sz w:val="20"/>
        </w:rPr>
        <w:t>Medicaid Health Insurance Premiums</w:t>
      </w:r>
      <w:r w:rsidRPr="00C7660B">
        <w:rPr>
          <w:rFonts w:ascii="Arial" w:hAnsi="Arial" w:cs="Arial"/>
          <w:sz w:val="20"/>
        </w:rPr>
        <w:t xml:space="preserve"> – A state may pay premiums for employer sponsored insurance or private group health insurance, on behalf of a Medicaid beneficiary, if it is cost effective to do so. When providing premium assistance, states must ensure that participating beneficiaries have access to all benefits available to other Medicaid beneficiaries, and that they are not required to incur greater out-of-pocket costs for premiums, deductibles, co-payments, or similar cost sharing charges than other Medicaid beneficiaries. A state’s policy related to premium assistance are described in the Medicaid state plan.</w:t>
      </w:r>
    </w:p>
    <w:p w14:paraId="69B338DE" w14:textId="190C539C"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5.</w:t>
      </w:r>
      <w:r>
        <w:rPr>
          <w:rFonts w:ascii="Arial" w:hAnsi="Arial" w:cs="Arial"/>
          <w:sz w:val="20"/>
        </w:rPr>
        <w:tab/>
      </w:r>
      <w:r w:rsidRPr="00C7660B">
        <w:rPr>
          <w:rFonts w:ascii="Arial" w:hAnsi="Arial" w:cs="Arial"/>
          <w:i/>
          <w:sz w:val="20"/>
        </w:rPr>
        <w:t>Disproportionate Share Hospital</w:t>
      </w:r>
      <w:r w:rsidRPr="00C7660B">
        <w:rPr>
          <w:rFonts w:ascii="Arial" w:hAnsi="Arial" w:cs="Arial"/>
          <w:sz w:val="20"/>
        </w:rPr>
        <w:t xml:space="preserve"> – FFP is available for payments to qualifying hospitals that serve a disproportionate number of low-income patients with special needs. The state plan must specifically define a disproportionate share hospital and the method of calculating the rate for these hospitals. Section 1923 of the Social Security Act limits </w:t>
      </w:r>
      <w:proofErr w:type="spellStart"/>
      <w:r w:rsidRPr="00C7660B">
        <w:rPr>
          <w:rFonts w:ascii="Arial" w:hAnsi="Arial" w:cs="Arial"/>
          <w:sz w:val="20"/>
        </w:rPr>
        <w:t>DSH</w:t>
      </w:r>
      <w:proofErr w:type="spellEnd"/>
      <w:r w:rsidRPr="00C7660B">
        <w:rPr>
          <w:rFonts w:ascii="Arial" w:hAnsi="Arial" w:cs="Arial"/>
          <w:sz w:val="20"/>
        </w:rPr>
        <w:t xml:space="preserve"> payments on a state-wide basis to annual </w:t>
      </w:r>
      <w:proofErr w:type="spellStart"/>
      <w:r w:rsidRPr="00C7660B">
        <w:rPr>
          <w:rFonts w:ascii="Arial" w:hAnsi="Arial" w:cs="Arial"/>
          <w:sz w:val="20"/>
        </w:rPr>
        <w:t>DSH</w:t>
      </w:r>
      <w:proofErr w:type="spellEnd"/>
      <w:r w:rsidRPr="00C7660B">
        <w:rPr>
          <w:rFonts w:ascii="Arial" w:hAnsi="Arial" w:cs="Arial"/>
          <w:sz w:val="20"/>
        </w:rPr>
        <w:t xml:space="preserve"> allotments and on a hospital-specific basis to each qualifying hospital’s uncompensated care costs. Section 1923(j) of the Social Security Act 42 USC 1396r 4 (OMB PRA 0938-0746) also requires each state to obtain, and submit to CMS, an annual independent certified audit of their Medicaid </w:t>
      </w:r>
      <w:proofErr w:type="spellStart"/>
      <w:r w:rsidRPr="00C7660B">
        <w:rPr>
          <w:rFonts w:ascii="Arial" w:hAnsi="Arial" w:cs="Arial"/>
          <w:sz w:val="20"/>
        </w:rPr>
        <w:t>DSH</w:t>
      </w:r>
      <w:proofErr w:type="spellEnd"/>
      <w:r w:rsidRPr="00C7660B">
        <w:rPr>
          <w:rFonts w:ascii="Arial" w:hAnsi="Arial" w:cs="Arial"/>
          <w:sz w:val="20"/>
        </w:rPr>
        <w:t xml:space="preserve"> program.</w:t>
      </w:r>
    </w:p>
    <w:p w14:paraId="6796A480" w14:textId="1DF229EB"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6.</w:t>
      </w:r>
      <w:r>
        <w:rPr>
          <w:rFonts w:ascii="Arial" w:hAnsi="Arial" w:cs="Arial"/>
          <w:sz w:val="20"/>
        </w:rPr>
        <w:tab/>
      </w:r>
      <w:r w:rsidRPr="00C7660B">
        <w:rPr>
          <w:rFonts w:ascii="Arial" w:hAnsi="Arial" w:cs="Arial"/>
          <w:i/>
          <w:sz w:val="20"/>
        </w:rPr>
        <w:t>Home and Community-Based Services (HCBS)</w:t>
      </w:r>
      <w:r w:rsidRPr="00C7660B">
        <w:rPr>
          <w:rFonts w:ascii="Arial" w:hAnsi="Arial" w:cs="Arial"/>
          <w:sz w:val="20"/>
        </w:rPr>
        <w:t xml:space="preserve"> – A state may obtain a waiver of statutory requirements to provide an array of HCBS which may permit an individual to avoid institutionalization primarily through 1915 (c) of the Act (42 CFR part 441, subpart G). States may also offer HCBS under their state plan under authority provided by section 1915(i) of the Social Security Act. States must operate their HCBS programs in accordance with certain “assurances,” including three assurances related to quality of care. To meet these assurances, states must demonstrate that they have systems to effectively monitor the adequacy of service plans, the qualifications of providers, and the health and welfare of beneficiaries.</w:t>
      </w:r>
    </w:p>
    <w:p w14:paraId="220AA777" w14:textId="14A7D6AF"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7.</w:t>
      </w:r>
      <w:r>
        <w:rPr>
          <w:rFonts w:ascii="Arial" w:hAnsi="Arial" w:cs="Arial"/>
          <w:sz w:val="20"/>
        </w:rPr>
        <w:tab/>
      </w:r>
      <w:r w:rsidRPr="00C7660B">
        <w:rPr>
          <w:rFonts w:ascii="Arial" w:hAnsi="Arial" w:cs="Arial"/>
          <w:i/>
          <w:sz w:val="20"/>
        </w:rPr>
        <w:t>Medicare Part B Buy-In</w:t>
      </w:r>
      <w:r w:rsidRPr="00C7660B">
        <w:rPr>
          <w:rFonts w:ascii="Arial" w:hAnsi="Arial" w:cs="Arial"/>
          <w:sz w:val="20"/>
        </w:rPr>
        <w:t xml:space="preserve"> – 42 CFR section 431.625(d)(1) specify</w:t>
      </w:r>
    </w:p>
    <w:p w14:paraId="4A96C4A1" w14:textId="77777777" w:rsidR="00C7660B" w:rsidRDefault="00C7660B" w:rsidP="00C7660B">
      <w:pPr>
        <w:spacing w:after="240"/>
        <w:ind w:left="360"/>
        <w:jc w:val="both"/>
        <w:rPr>
          <w:rFonts w:ascii="Arial" w:hAnsi="Arial" w:cs="Arial"/>
          <w:sz w:val="20"/>
        </w:rPr>
      </w:pPr>
      <w:r w:rsidRPr="00C7660B">
        <w:rPr>
          <w:rFonts w:ascii="Arial" w:hAnsi="Arial" w:cs="Arial"/>
          <w:sz w:val="20"/>
        </w:rPr>
        <w:t>FFP funds are available for state payment of</w:t>
      </w:r>
    </w:p>
    <w:p w14:paraId="394F5B36" w14:textId="77777777" w:rsidR="00C7660B" w:rsidRDefault="00C7660B" w:rsidP="00C7660B">
      <w:pPr>
        <w:pStyle w:val="ListParagraph"/>
        <w:numPr>
          <w:ilvl w:val="0"/>
          <w:numId w:val="58"/>
        </w:numPr>
        <w:spacing w:after="240"/>
        <w:ind w:left="720"/>
        <w:jc w:val="both"/>
        <w:rPr>
          <w:rFonts w:ascii="Arial" w:hAnsi="Arial" w:cs="Arial"/>
        </w:rPr>
      </w:pPr>
      <w:r w:rsidRPr="00C7660B">
        <w:rPr>
          <w:rFonts w:ascii="Arial" w:hAnsi="Arial" w:cs="Arial"/>
        </w:rPr>
        <w:t>Medicare Part B premiums for cash assistance recipients (SSI/</w:t>
      </w:r>
      <w:proofErr w:type="spellStart"/>
      <w:r w:rsidRPr="00C7660B">
        <w:rPr>
          <w:rFonts w:ascii="Arial" w:hAnsi="Arial" w:cs="Arial"/>
        </w:rPr>
        <w:t>SSP</w:t>
      </w:r>
      <w:proofErr w:type="spellEnd"/>
      <w:r w:rsidRPr="00C7660B">
        <w:rPr>
          <w:rFonts w:ascii="Arial" w:hAnsi="Arial" w:cs="Arial"/>
        </w:rPr>
        <w:t>) and “deemed” cash recipients;</w:t>
      </w:r>
    </w:p>
    <w:p w14:paraId="52ED6ED1" w14:textId="77777777" w:rsidR="00C7660B" w:rsidRDefault="00C7660B" w:rsidP="00C7660B">
      <w:pPr>
        <w:pStyle w:val="ListParagraph"/>
        <w:numPr>
          <w:ilvl w:val="0"/>
          <w:numId w:val="58"/>
        </w:numPr>
        <w:spacing w:after="240"/>
        <w:ind w:left="720"/>
        <w:jc w:val="both"/>
        <w:rPr>
          <w:rFonts w:ascii="Arial" w:hAnsi="Arial" w:cs="Arial"/>
        </w:rPr>
      </w:pPr>
      <w:r w:rsidRPr="00C7660B">
        <w:rPr>
          <w:rFonts w:ascii="Arial" w:hAnsi="Arial" w:cs="Arial"/>
        </w:rPr>
        <w:t xml:space="preserve">Part A or B premiums, deductibles, coinsurance, and copays for </w:t>
      </w:r>
      <w:proofErr w:type="spellStart"/>
      <w:r w:rsidRPr="00C7660B">
        <w:rPr>
          <w:rFonts w:ascii="Arial" w:hAnsi="Arial" w:cs="Arial"/>
        </w:rPr>
        <w:t>QMBs</w:t>
      </w:r>
      <w:proofErr w:type="spellEnd"/>
      <w:r w:rsidRPr="00C7660B">
        <w:rPr>
          <w:rFonts w:ascii="Arial" w:hAnsi="Arial" w:cs="Arial"/>
        </w:rPr>
        <w:t>; and</w:t>
      </w:r>
    </w:p>
    <w:p w14:paraId="0B7FE089" w14:textId="7DDE4441" w:rsidR="00C7660B" w:rsidRPr="00C7660B" w:rsidRDefault="00C7660B" w:rsidP="00C7660B">
      <w:pPr>
        <w:pStyle w:val="ListParagraph"/>
        <w:numPr>
          <w:ilvl w:val="0"/>
          <w:numId w:val="58"/>
        </w:numPr>
        <w:spacing w:after="240"/>
        <w:ind w:left="720"/>
        <w:jc w:val="both"/>
        <w:rPr>
          <w:rFonts w:ascii="Arial" w:hAnsi="Arial" w:cs="Arial"/>
        </w:rPr>
      </w:pPr>
      <w:r w:rsidRPr="00C7660B">
        <w:rPr>
          <w:rFonts w:ascii="Arial" w:hAnsi="Arial" w:cs="Arial"/>
        </w:rPr>
        <w:t xml:space="preserve">Part B premiums for </w:t>
      </w:r>
      <w:proofErr w:type="spellStart"/>
      <w:r w:rsidRPr="00C7660B">
        <w:rPr>
          <w:rFonts w:ascii="Arial" w:hAnsi="Arial" w:cs="Arial"/>
        </w:rPr>
        <w:t>SLMBs</w:t>
      </w:r>
      <w:proofErr w:type="spellEnd"/>
      <w:r w:rsidRPr="00C7660B">
        <w:rPr>
          <w:rFonts w:ascii="Arial" w:hAnsi="Arial" w:cs="Arial"/>
        </w:rPr>
        <w:t xml:space="preserve"> and </w:t>
      </w:r>
      <w:proofErr w:type="spellStart"/>
      <w:r w:rsidRPr="00C7660B">
        <w:rPr>
          <w:rFonts w:ascii="Arial" w:hAnsi="Arial" w:cs="Arial"/>
        </w:rPr>
        <w:t>QIs</w:t>
      </w:r>
      <w:proofErr w:type="spellEnd"/>
      <w:r w:rsidRPr="00C7660B">
        <w:rPr>
          <w:rFonts w:ascii="Arial" w:hAnsi="Arial" w:cs="Arial"/>
        </w:rPr>
        <w:t>.</w:t>
      </w:r>
    </w:p>
    <w:p w14:paraId="49005131"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FFP is not available for state payment of Part B premiums for other categories of Medicaid for individuals 65 years old and older or who have blindness and disability.</w:t>
      </w:r>
    </w:p>
    <w:p w14:paraId="59DCE6D7" w14:textId="2D3A7825" w:rsidR="00225F9C" w:rsidRPr="00D94F69" w:rsidRDefault="00C7660B" w:rsidP="00C7660B">
      <w:pPr>
        <w:spacing w:after="240"/>
        <w:jc w:val="both"/>
        <w:rPr>
          <w:rFonts w:ascii="Arial" w:hAnsi="Arial" w:cs="Arial"/>
          <w:b/>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0A90B4EE" w14:textId="77777777" w:rsidR="00A712B0" w:rsidRPr="00D94F69" w:rsidRDefault="00A712B0" w:rsidP="006672EA">
      <w:pPr>
        <w:pStyle w:val="Heading3"/>
        <w:jc w:val="both"/>
        <w:rPr>
          <w:rFonts w:cs="Arial"/>
        </w:rPr>
      </w:pPr>
      <w:bookmarkStart w:id="24" w:name="_Toc442267688"/>
      <w:bookmarkStart w:id="25" w:name="_Toc66862387"/>
      <w:r w:rsidRPr="00D94F69">
        <w:rPr>
          <w:rFonts w:cs="Arial"/>
        </w:rPr>
        <w:t>Additional Program Specific Information</w:t>
      </w:r>
      <w:bookmarkEnd w:id="24"/>
      <w:bookmarkEnd w:id="25"/>
    </w:p>
    <w:p w14:paraId="194D9076" w14:textId="77777777" w:rsidR="007212CD" w:rsidRPr="00AD6F4E" w:rsidRDefault="007212CD" w:rsidP="007212CD">
      <w:pPr>
        <w:spacing w:after="240"/>
        <w:rPr>
          <w:rFonts w:ascii="Arial" w:hAnsi="Arial" w:cs="Arial"/>
          <w:sz w:val="20"/>
        </w:rPr>
      </w:pPr>
      <w:r w:rsidRPr="00AD6F4E">
        <w:rPr>
          <w:rFonts w:ascii="Arial" w:hAnsi="Arial" w:cs="Arial"/>
          <w:sz w:val="20"/>
        </w:rPr>
        <w:t xml:space="preserve">See the </w:t>
      </w:r>
      <w:hyperlink r:id="rId32" w:history="1">
        <w:proofErr w:type="spellStart"/>
        <w:r w:rsidRPr="00740459">
          <w:rPr>
            <w:rStyle w:val="Hyperlink"/>
            <w:rFonts w:ascii="Arial" w:hAnsi="Arial" w:cs="Arial"/>
            <w:sz w:val="20"/>
          </w:rPr>
          <w:t>ODODD</w:t>
        </w:r>
        <w:proofErr w:type="spellEnd"/>
        <w:r w:rsidRPr="00740459">
          <w:rPr>
            <w:rStyle w:val="Hyperlink"/>
            <w:rFonts w:ascii="Arial" w:hAnsi="Arial" w:cs="Arial"/>
            <w:sz w:val="20"/>
          </w:rPr>
          <w:t xml:space="preserve"> Guide to MAC using the Random Moment Time Studies (</w:t>
        </w:r>
        <w:proofErr w:type="spellStart"/>
        <w:r w:rsidRPr="00740459">
          <w:rPr>
            <w:rStyle w:val="Hyperlink"/>
            <w:rFonts w:ascii="Arial" w:hAnsi="Arial" w:cs="Arial"/>
            <w:sz w:val="20"/>
          </w:rPr>
          <w:t>RMTS</w:t>
        </w:r>
        <w:proofErr w:type="spellEnd"/>
        <w:r w:rsidRPr="00740459">
          <w:rPr>
            <w:rStyle w:val="Hyperlink"/>
            <w:rFonts w:ascii="Arial" w:hAnsi="Arial" w:cs="Arial"/>
            <w:sz w:val="20"/>
          </w:rPr>
          <w:t>) Methodology</w:t>
        </w:r>
      </w:hyperlink>
      <w:r w:rsidRPr="00740459">
        <w:rPr>
          <w:rFonts w:ascii="Arial" w:hAnsi="Arial" w:cs="Arial"/>
          <w:sz w:val="20"/>
        </w:rPr>
        <w:t>.</w:t>
      </w:r>
    </w:p>
    <w:p w14:paraId="4FABB62A" w14:textId="77777777" w:rsidR="007212CD" w:rsidRPr="00AD6F4E" w:rsidRDefault="007212CD" w:rsidP="007212CD">
      <w:pPr>
        <w:pStyle w:val="ListParagraph"/>
        <w:numPr>
          <w:ilvl w:val="0"/>
          <w:numId w:val="60"/>
        </w:numPr>
        <w:spacing w:after="240"/>
        <w:rPr>
          <w:rFonts w:ascii="Arial" w:hAnsi="Arial" w:cs="Arial"/>
        </w:rPr>
      </w:pPr>
      <w:r w:rsidRPr="00AD6F4E">
        <w:rPr>
          <w:rFonts w:ascii="Arial" w:hAnsi="Arial" w:cs="Arial"/>
        </w:rPr>
        <w:t>Pg. 5 - All staff that support Medicaid-funded programs for individuals with DD should participate in the MAC program.  Medicaid-funded activities include, but are not limited to: Medicaid outreach; facilitating Medicaid eligibility determinations; translations related to Medicaid services; program planning, policy development and interagency coordination related to medical services; investigations of major unusual incidents (</w:t>
      </w:r>
      <w:proofErr w:type="spellStart"/>
      <w:r w:rsidRPr="00AD6F4E">
        <w:rPr>
          <w:rFonts w:ascii="Arial" w:hAnsi="Arial" w:cs="Arial"/>
        </w:rPr>
        <w:t>MUIs</w:t>
      </w:r>
      <w:proofErr w:type="spellEnd"/>
      <w:r w:rsidRPr="00AD6F4E">
        <w:rPr>
          <w:rFonts w:ascii="Arial" w:hAnsi="Arial" w:cs="Arial"/>
        </w:rPr>
        <w:t xml:space="preserve">); referral, coordination and monitoring of Medicaid services.  Staff who perform direct or professional services and whose activities are reimbursed through other federal programs may not participate in the MAC program.  </w:t>
      </w:r>
    </w:p>
    <w:p w14:paraId="0978450C" w14:textId="77777777" w:rsidR="007212CD" w:rsidRPr="00AD6F4E" w:rsidRDefault="007212CD" w:rsidP="007212CD">
      <w:pPr>
        <w:pStyle w:val="ListParagraph"/>
        <w:numPr>
          <w:ilvl w:val="0"/>
          <w:numId w:val="60"/>
        </w:numPr>
        <w:spacing w:after="240"/>
        <w:rPr>
          <w:rFonts w:ascii="Arial" w:hAnsi="Arial" w:cs="Arial"/>
        </w:rPr>
      </w:pPr>
      <w:r w:rsidRPr="00AD6F4E">
        <w:rPr>
          <w:rFonts w:ascii="Arial" w:hAnsi="Arial" w:cs="Arial"/>
        </w:rPr>
        <w:lastRenderedPageBreak/>
        <w:t xml:space="preserve"> See examples of acceptable Random</w:t>
      </w:r>
      <w:r>
        <w:rPr>
          <w:rFonts w:ascii="Arial" w:hAnsi="Arial" w:cs="Arial"/>
        </w:rPr>
        <w:t xml:space="preserve"> Moment documentation on pgs. 9-11.</w:t>
      </w:r>
    </w:p>
    <w:p w14:paraId="430B5CA9" w14:textId="2506A286" w:rsidR="007212CD" w:rsidRDefault="007212CD" w:rsidP="007212CD">
      <w:pPr>
        <w:spacing w:after="240"/>
        <w:jc w:val="both"/>
        <w:rPr>
          <w:rFonts w:ascii="Arial" w:hAnsi="Arial" w:cs="Arial"/>
          <w:b/>
          <w:sz w:val="20"/>
          <w:highlight w:val="yellow"/>
        </w:rPr>
      </w:pPr>
      <w:r w:rsidRPr="00AD6F4E">
        <w:rPr>
          <w:rFonts w:ascii="Arial" w:hAnsi="Arial" w:cs="Arial"/>
          <w:i/>
          <w:sz w:val="20"/>
          <w:highlight w:val="cyan"/>
        </w:rPr>
        <w:t xml:space="preserve">(Source: </w:t>
      </w:r>
      <w:proofErr w:type="spellStart"/>
      <w:r w:rsidRPr="00AD6F4E">
        <w:rPr>
          <w:rFonts w:ascii="Arial" w:hAnsi="Arial" w:cs="Arial"/>
          <w:i/>
          <w:sz w:val="20"/>
          <w:highlight w:val="cyan"/>
        </w:rPr>
        <w:t>Halina</w:t>
      </w:r>
      <w:proofErr w:type="spellEnd"/>
      <w:r w:rsidRPr="00AD6F4E">
        <w:rPr>
          <w:rFonts w:ascii="Arial" w:hAnsi="Arial" w:cs="Arial"/>
          <w:i/>
          <w:sz w:val="20"/>
          <w:highlight w:val="cyan"/>
        </w:rPr>
        <w:t xml:space="preserve"> Schr</w:t>
      </w:r>
      <w:r>
        <w:rPr>
          <w:rFonts w:ascii="Arial" w:hAnsi="Arial" w:cs="Arial"/>
          <w:i/>
          <w:sz w:val="20"/>
          <w:highlight w:val="cyan"/>
        </w:rPr>
        <w:t xml:space="preserve">oeder and Beth </w:t>
      </w:r>
      <w:proofErr w:type="spellStart"/>
      <w:r>
        <w:rPr>
          <w:rFonts w:ascii="Arial" w:hAnsi="Arial" w:cs="Arial"/>
          <w:i/>
          <w:sz w:val="20"/>
          <w:highlight w:val="cyan"/>
        </w:rPr>
        <w:t>Ridewood</w:t>
      </w:r>
      <w:proofErr w:type="spellEnd"/>
      <w:r>
        <w:rPr>
          <w:rFonts w:ascii="Arial" w:hAnsi="Arial" w:cs="Arial"/>
          <w:i/>
          <w:sz w:val="20"/>
          <w:highlight w:val="cyan"/>
        </w:rPr>
        <w:t xml:space="preserve">, </w:t>
      </w:r>
      <w:proofErr w:type="spellStart"/>
      <w:r>
        <w:rPr>
          <w:rFonts w:ascii="Arial" w:hAnsi="Arial" w:cs="Arial"/>
          <w:i/>
          <w:sz w:val="20"/>
          <w:highlight w:val="cyan"/>
        </w:rPr>
        <w:t>ODODD</w:t>
      </w:r>
      <w:proofErr w:type="spellEnd"/>
      <w:r>
        <w:rPr>
          <w:rFonts w:ascii="Arial" w:hAnsi="Arial" w:cs="Arial"/>
          <w:i/>
          <w:sz w:val="20"/>
          <w:highlight w:val="cyan"/>
        </w:rPr>
        <w:t>, on 3/12/21</w:t>
      </w:r>
      <w:r w:rsidRPr="00AD6F4E">
        <w:rPr>
          <w:rFonts w:ascii="Arial" w:hAnsi="Arial" w:cs="Arial"/>
          <w:i/>
          <w:sz w:val="20"/>
          <w:highlight w:val="cyan"/>
        </w:rPr>
        <w:t>.)</w:t>
      </w:r>
    </w:p>
    <w:p w14:paraId="6C79B45F" w14:textId="371FE90D"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from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66862388"/>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496155" w:rsidP="006672EA">
      <w:pPr>
        <w:spacing w:after="240"/>
        <w:ind w:left="720" w:hanging="720"/>
        <w:jc w:val="both"/>
        <w:rPr>
          <w:rFonts w:ascii="Arial" w:hAnsi="Arial" w:cs="Arial"/>
          <w:b/>
          <w:sz w:val="20"/>
        </w:rPr>
      </w:pPr>
      <w:hyperlink r:id="rId3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66862389"/>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3EA127FF" w14:textId="77777777" w:rsidR="00496155" w:rsidRPr="00076E2D" w:rsidRDefault="00496155" w:rsidP="00496155">
            <w:pPr>
              <w:spacing w:after="240"/>
              <w:ind w:left="720" w:hanging="720"/>
              <w:jc w:val="both"/>
              <w:rPr>
                <w:rFonts w:ascii="Arial" w:hAnsi="Arial" w:cs="Arial"/>
                <w:sz w:val="20"/>
              </w:rPr>
            </w:pPr>
            <w:proofErr w:type="spellStart"/>
            <w:r w:rsidRPr="00286334">
              <w:rPr>
                <w:rFonts w:ascii="Arial" w:hAnsi="Arial" w:cs="Arial"/>
                <w:sz w:val="20"/>
                <w:highlight w:val="cyan"/>
              </w:rPr>
              <w:t>ODODD</w:t>
            </w:r>
            <w:proofErr w:type="spellEnd"/>
            <w:r w:rsidRPr="00286334">
              <w:rPr>
                <w:rFonts w:ascii="Arial" w:hAnsi="Arial" w:cs="Arial"/>
                <w:sz w:val="20"/>
                <w:highlight w:val="cyan"/>
              </w:rPr>
              <w:t xml:space="preserve"> Specific Substantive Tests:</w:t>
            </w:r>
            <w:r w:rsidRPr="00076E2D">
              <w:rPr>
                <w:rFonts w:ascii="Arial" w:hAnsi="Arial" w:cs="Arial"/>
                <w:sz w:val="20"/>
              </w:rPr>
              <w:t xml:space="preserve"> </w:t>
            </w:r>
          </w:p>
          <w:p w14:paraId="478839C1" w14:textId="77777777" w:rsidR="00496155" w:rsidRPr="00076E2D" w:rsidRDefault="00496155" w:rsidP="00496155">
            <w:pPr>
              <w:spacing w:after="240"/>
              <w:ind w:left="720" w:hanging="720"/>
              <w:jc w:val="both"/>
              <w:rPr>
                <w:rFonts w:ascii="Arial" w:hAnsi="Arial" w:cs="Arial"/>
                <w:sz w:val="20"/>
              </w:rPr>
            </w:pPr>
            <w:r w:rsidRPr="00076E2D">
              <w:rPr>
                <w:rFonts w:ascii="Arial" w:hAnsi="Arial" w:cs="Arial"/>
                <w:sz w:val="20"/>
              </w:rPr>
              <w:t>5.</w:t>
            </w:r>
            <w:r w:rsidRPr="00076E2D">
              <w:rPr>
                <w:rFonts w:ascii="Arial" w:hAnsi="Arial" w:cs="Arial"/>
                <w:sz w:val="20"/>
              </w:rPr>
              <w:tab/>
              <w:t>Select 2 quarters for testing and obtain a listing of the random moments charged (</w:t>
            </w:r>
            <w:proofErr w:type="spellStart"/>
            <w:r w:rsidRPr="00076E2D">
              <w:rPr>
                <w:rFonts w:ascii="Arial" w:hAnsi="Arial" w:cs="Arial"/>
                <w:sz w:val="20"/>
              </w:rPr>
              <w:t>RMTS</w:t>
            </w:r>
            <w:proofErr w:type="spellEnd"/>
            <w:r w:rsidRPr="00076E2D">
              <w:rPr>
                <w:rFonts w:ascii="Arial" w:hAnsi="Arial" w:cs="Arial"/>
                <w:sz w:val="20"/>
              </w:rPr>
              <w:t xml:space="preserve"> Participant Moments Questions and Answers report).  Select a sample of random moments charged and: </w:t>
            </w:r>
          </w:p>
          <w:p w14:paraId="501C6BF7" w14:textId="77777777" w:rsidR="00496155" w:rsidRPr="00076E2D" w:rsidRDefault="00496155" w:rsidP="00496155">
            <w:pPr>
              <w:spacing w:after="240"/>
              <w:ind w:left="720" w:hanging="21"/>
              <w:jc w:val="both"/>
              <w:rPr>
                <w:rFonts w:ascii="Arial" w:hAnsi="Arial" w:cs="Arial"/>
                <w:sz w:val="20"/>
              </w:rPr>
            </w:pPr>
            <w:r w:rsidRPr="00076E2D">
              <w:rPr>
                <w:rFonts w:ascii="Arial" w:hAnsi="Arial" w:cs="Arial"/>
                <w:sz w:val="20"/>
              </w:rPr>
              <w:t>a.</w:t>
            </w:r>
            <w:r w:rsidRPr="00076E2D">
              <w:rPr>
                <w:rFonts w:ascii="Arial" w:hAnsi="Arial" w:cs="Arial"/>
                <w:sz w:val="20"/>
              </w:rPr>
              <w:tab/>
              <w:t xml:space="preserve">Verify the employee’s salary to supporting documentation. </w:t>
            </w:r>
          </w:p>
          <w:p w14:paraId="6D66CE2D" w14:textId="77777777" w:rsidR="00496155" w:rsidRPr="00D94F69" w:rsidRDefault="00496155" w:rsidP="00496155">
            <w:pPr>
              <w:spacing w:after="240"/>
              <w:ind w:left="720" w:hanging="21"/>
              <w:jc w:val="both"/>
              <w:rPr>
                <w:rFonts w:ascii="Arial" w:hAnsi="Arial" w:cs="Arial"/>
                <w:sz w:val="20"/>
              </w:rPr>
            </w:pPr>
            <w:r w:rsidRPr="00076E2D">
              <w:rPr>
                <w:rFonts w:ascii="Arial" w:hAnsi="Arial" w:cs="Arial"/>
                <w:sz w:val="20"/>
              </w:rPr>
              <w:t>b.</w:t>
            </w:r>
            <w:r w:rsidRPr="00076E2D">
              <w:rPr>
                <w:rFonts w:ascii="Arial" w:hAnsi="Arial" w:cs="Arial"/>
                <w:sz w:val="20"/>
              </w:rPr>
              <w:tab/>
              <w:t>Verify the employee’s position was allowable to be charged to the MAC program.</w:t>
            </w:r>
          </w:p>
          <w:p w14:paraId="1870C768" w14:textId="77777777" w:rsidR="00C920B4" w:rsidRPr="00D94F69" w:rsidRDefault="00C920B4" w:rsidP="006672EA">
            <w:pPr>
              <w:pStyle w:val="APStepItem"/>
              <w:numPr>
                <w:ilvl w:val="0"/>
                <w:numId w:val="0"/>
              </w:numPr>
              <w:tabs>
                <w:tab w:val="num" w:pos="1170"/>
              </w:tabs>
              <w:ind w:left="360"/>
              <w:rPr>
                <w:rFonts w:cs="Arial"/>
                <w:b/>
              </w:rPr>
            </w:pPr>
          </w:p>
        </w:tc>
        <w:bookmarkStart w:id="28" w:name="_GoBack"/>
        <w:bookmarkEnd w:id="28"/>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66862390"/>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C5EC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C5EC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C5EC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C5EC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C5EC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66862391"/>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66862392"/>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C5EC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C5EC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BC5EC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F88D743"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A206D1"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C5EC1">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BC5EC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BC5EC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C5EC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C5EC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13AC825D" w:rsidR="0000440E" w:rsidRPr="00C7660B" w:rsidRDefault="0000440E" w:rsidP="00C7660B">
      <w:pPr>
        <w:pStyle w:val="ListParagraph"/>
        <w:spacing w:after="240"/>
        <w:ind w:left="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4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47"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r w:rsidR="001A2B06" w:rsidRPr="00C7660B">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496155" w:rsidP="006672EA">
      <w:pPr>
        <w:spacing w:after="240"/>
        <w:jc w:val="both"/>
        <w:rPr>
          <w:rFonts w:ascii="Arial" w:hAnsi="Arial" w:cs="Arial"/>
          <w:sz w:val="20"/>
        </w:rPr>
      </w:pPr>
      <w:hyperlink r:id="rId4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496155" w:rsidP="006672EA">
      <w:pPr>
        <w:spacing w:after="240"/>
        <w:jc w:val="both"/>
        <w:rPr>
          <w:rFonts w:ascii="Arial" w:hAnsi="Arial" w:cs="Arial"/>
          <w:sz w:val="20"/>
        </w:rPr>
      </w:pPr>
      <w:hyperlink r:id="rId51"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7A7F0A6" w14:textId="5FB210CA"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1.</w:t>
      </w:r>
      <w:r>
        <w:rPr>
          <w:rFonts w:ascii="Arial" w:hAnsi="Arial" w:cs="Arial"/>
          <w:sz w:val="20"/>
        </w:rPr>
        <w:tab/>
      </w:r>
      <w:r w:rsidRPr="00C7660B">
        <w:rPr>
          <w:rFonts w:ascii="Arial" w:hAnsi="Arial" w:cs="Arial"/>
          <w:sz w:val="20"/>
        </w:rPr>
        <w:t>States must have a system to identify medical services that are the legal obligation of third parties, such as private health or accident insurers. Such third-party resources should be exhausted prior to paying claims with program funds. Where third-party liability is established after the claim is paid, reimbursement from the third party should be sought (42 USC 1396K; 42 CFR sections 433.135 through 433.154).</w:t>
      </w:r>
    </w:p>
    <w:p w14:paraId="74CF6CAC" w14:textId="5C53C803"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2.</w:t>
      </w:r>
      <w:r>
        <w:rPr>
          <w:rFonts w:ascii="Arial" w:hAnsi="Arial" w:cs="Arial"/>
          <w:sz w:val="20"/>
        </w:rPr>
        <w:tab/>
      </w:r>
      <w:r w:rsidRPr="00C7660B">
        <w:rPr>
          <w:rFonts w:ascii="Arial" w:hAnsi="Arial" w:cs="Arial"/>
          <w:sz w:val="20"/>
        </w:rPr>
        <w:t>The state is required to refund the federal share of state warrants that are canceled and uncashed checks beyond 180 days of issuance (escheated warrants) and overpayments made to providers of medical services within specified time frames (42 CFR sections 433.300 through 433.320, and 433.40).</w:t>
      </w:r>
    </w:p>
    <w:p w14:paraId="54890648"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Under Section 6506 of the Affordable Care Act (42 USC 1396b(d)(2)), states have up to one year from the date of discovery of an overpayment for Medicaid services to recover, or to attempt to recover, such overpayment before making an adjustment to refund the federal share of the overpayment. Except in the case of overpayments resulting from fraud, the adjustment to refund the federal share must be made no later than the deadline for filing the quarterly expenditure report (Form CMS-64) for the quarter in which the one-year period ends, regardless of whether the state recovers the overpayment.</w:t>
      </w:r>
    </w:p>
    <w:p w14:paraId="5B9CF4B1" w14:textId="08CD8399"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3.</w:t>
      </w:r>
      <w:r>
        <w:rPr>
          <w:rFonts w:ascii="Arial" w:hAnsi="Arial" w:cs="Arial"/>
          <w:sz w:val="20"/>
        </w:rPr>
        <w:tab/>
      </w:r>
      <w:r w:rsidRPr="00C7660B">
        <w:rPr>
          <w:rFonts w:ascii="Arial" w:hAnsi="Arial" w:cs="Arial"/>
          <w:sz w:val="20"/>
        </w:rPr>
        <w:t>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w:t>
      </w:r>
      <w:r>
        <w:rPr>
          <w:rFonts w:ascii="Arial" w:hAnsi="Arial" w:cs="Arial"/>
          <w:sz w:val="20"/>
        </w:rPr>
        <w:t xml:space="preserve"> </w:t>
      </w:r>
      <w:r w:rsidRPr="00C7660B">
        <w:rPr>
          <w:rFonts w:ascii="Arial" w:hAnsi="Arial" w:cs="Arial"/>
          <w:sz w:val="20"/>
        </w:rPr>
        <w:t>(2) impermissible health care-related taxes. The requirements for provider-related donations and health care-related taxes are specified in section 1903(w) of the Social Security Act and implementing regulations at 42 CFR 433 subpart B.</w:t>
      </w:r>
    </w:p>
    <w:p w14:paraId="2F63FFA5" w14:textId="77777777" w:rsidR="00C7660B" w:rsidRPr="00C7660B" w:rsidRDefault="00C7660B" w:rsidP="00C7660B">
      <w:pPr>
        <w:spacing w:after="240"/>
        <w:ind w:left="360"/>
        <w:jc w:val="both"/>
        <w:rPr>
          <w:rFonts w:ascii="Arial" w:hAnsi="Arial" w:cs="Arial"/>
          <w:sz w:val="20"/>
        </w:rPr>
      </w:pPr>
      <w:r w:rsidRPr="00C7660B">
        <w:rPr>
          <w:rFonts w:ascii="Arial" w:hAnsi="Arial" w:cs="Arial"/>
          <w:sz w:val="20"/>
        </w:rPr>
        <w:t>These provisions apply to all 50 states and the District of Columbia, except those states whose entire Medicaid program is operated under a waiver granted under Section 1115 of the Social Security Act (42 CFR part 433).</w:t>
      </w:r>
    </w:p>
    <w:p w14:paraId="54C58FB3" w14:textId="793C6728"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4.</w:t>
      </w:r>
      <w:r>
        <w:rPr>
          <w:rFonts w:ascii="Arial" w:hAnsi="Arial" w:cs="Arial"/>
          <w:sz w:val="20"/>
        </w:rPr>
        <w:tab/>
      </w:r>
      <w:r w:rsidRPr="00C7660B">
        <w:rPr>
          <w:rFonts w:ascii="Arial" w:hAnsi="Arial" w:cs="Arial"/>
          <w:sz w:val="20"/>
        </w:rPr>
        <w:t xml:space="preserve">Section 1927 of the Social Security Act (42 USC 1396r-8) requires manufacturers that wish to have their covered outpatient drugs covered by Medicaid to enter into an agreement with CMS under which the manufacturers agree to pay rebates for drugs dispensed and paid for by state Medicaid agencies </w:t>
      </w:r>
      <w:r w:rsidRPr="00C7660B">
        <w:rPr>
          <w:rFonts w:ascii="Arial" w:hAnsi="Arial" w:cs="Arial"/>
          <w:sz w:val="20"/>
        </w:rPr>
        <w:lastRenderedPageBreak/>
        <w:t xml:space="preserve">under the state plan (“rebate agreement”). Those rebates are shared between the state and federal governments. Generally, in order for payment to be available for covered outpatient drugs, drug manufacturers are required to have entered into a rebate agreement and meet various product and price reporting requirements, in addition to paying rebates. As part of the product and price reporting requirements, manufacturers must certify to CMS all covered outpatient drugs and, on a quarterly basis, are required to provide their average manufacturer’s price and their best price for each covered outpatient drug, as applicable. Based on these data, CMS calculates a unit rebate amount for each drug, which it then provides to states. No later than 60 days after the end of the quarter, the </w:t>
      </w:r>
      <w:proofErr w:type="spellStart"/>
      <w:r w:rsidRPr="00C7660B">
        <w:rPr>
          <w:rFonts w:ascii="Arial" w:hAnsi="Arial" w:cs="Arial"/>
          <w:sz w:val="20"/>
        </w:rPr>
        <w:t>SMA</w:t>
      </w:r>
      <w:proofErr w:type="spellEnd"/>
      <w:r w:rsidRPr="00C7660B">
        <w:rPr>
          <w:rFonts w:ascii="Arial" w:hAnsi="Arial" w:cs="Arial"/>
          <w:sz w:val="20"/>
        </w:rPr>
        <w:t xml:space="preserve"> must provide to manufacturers drug utilization data, including drug utilization data of those Medicaid beneficiaries enrolled in managed care organizations. Within 30 days of receipt of the utilization data from the state, the manufacturers are required to pay the rebate or provide the state with written notice of disputed items not paid because of discrepancies found.</w:t>
      </w:r>
    </w:p>
    <w:p w14:paraId="7773B1F2" w14:textId="669EC018" w:rsidR="00C7660B" w:rsidRPr="00C7660B" w:rsidRDefault="00C7660B" w:rsidP="00C7660B">
      <w:pPr>
        <w:tabs>
          <w:tab w:val="left" w:pos="360"/>
        </w:tabs>
        <w:spacing w:after="240"/>
        <w:ind w:left="360" w:hanging="360"/>
        <w:jc w:val="both"/>
        <w:rPr>
          <w:rFonts w:ascii="Arial" w:hAnsi="Arial" w:cs="Arial"/>
          <w:sz w:val="20"/>
        </w:rPr>
      </w:pPr>
      <w:r w:rsidRPr="00C7660B">
        <w:rPr>
          <w:rFonts w:ascii="Arial" w:hAnsi="Arial" w:cs="Arial"/>
          <w:sz w:val="20"/>
        </w:rPr>
        <w:t>5.</w:t>
      </w:r>
      <w:r>
        <w:rPr>
          <w:rFonts w:ascii="Arial" w:hAnsi="Arial" w:cs="Arial"/>
          <w:sz w:val="20"/>
        </w:rPr>
        <w:tab/>
      </w:r>
      <w:r w:rsidRPr="00C7660B">
        <w:rPr>
          <w:rFonts w:ascii="Arial" w:hAnsi="Arial" w:cs="Arial"/>
          <w:sz w:val="20"/>
        </w:rPr>
        <w:t>In the “Medicaid and Children’s Health Insurance Program (CHIP) Programs; Medicaid Managed Care, CHIP Delivered in Managed Care, and Revisions Related to Third Party Liability” final rule, published in the Federal Register on May 6, 2016 (81 FR 27498), CMS adopted medical loss ratio (</w:t>
      </w:r>
      <w:proofErr w:type="spellStart"/>
      <w:r w:rsidRPr="00C7660B">
        <w:rPr>
          <w:rFonts w:ascii="Arial" w:hAnsi="Arial" w:cs="Arial"/>
          <w:sz w:val="20"/>
        </w:rPr>
        <w:t>MLR</w:t>
      </w:r>
      <w:proofErr w:type="spellEnd"/>
      <w:r w:rsidRPr="00C7660B">
        <w:rPr>
          <w:rFonts w:ascii="Arial" w:hAnsi="Arial" w:cs="Arial"/>
          <w:sz w:val="20"/>
        </w:rPr>
        <w:t xml:space="preserve">) requirements for Medicaid and CHIP managed care programs. The state must require each Medicaid managed care plan to calculate and report a </w:t>
      </w:r>
      <w:proofErr w:type="spellStart"/>
      <w:r w:rsidRPr="00C7660B">
        <w:rPr>
          <w:rFonts w:ascii="Arial" w:hAnsi="Arial" w:cs="Arial"/>
          <w:sz w:val="20"/>
        </w:rPr>
        <w:t>MLR</w:t>
      </w:r>
      <w:proofErr w:type="spellEnd"/>
      <w:r w:rsidRPr="00C7660B">
        <w:rPr>
          <w:rFonts w:ascii="Arial" w:hAnsi="Arial" w:cs="Arial"/>
          <w:sz w:val="20"/>
        </w:rPr>
        <w:t xml:space="preserve"> for rating periods starting on or after July 1, 2017, and require each CHIP managed care plan to calculate and report a </w:t>
      </w:r>
      <w:proofErr w:type="spellStart"/>
      <w:r w:rsidRPr="00C7660B">
        <w:rPr>
          <w:rFonts w:ascii="Arial" w:hAnsi="Arial" w:cs="Arial"/>
          <w:sz w:val="20"/>
        </w:rPr>
        <w:t>MLR</w:t>
      </w:r>
      <w:proofErr w:type="spellEnd"/>
      <w:r w:rsidRPr="00C7660B">
        <w:rPr>
          <w:rFonts w:ascii="Arial" w:hAnsi="Arial" w:cs="Arial"/>
          <w:sz w:val="20"/>
        </w:rPr>
        <w:t xml:space="preserve"> for rating periods in CHIP managed care contracts as of the state fiscal year beginning on or after July 1, 2018. If a state elects to mandate a minimum </w:t>
      </w:r>
      <w:proofErr w:type="spellStart"/>
      <w:r w:rsidRPr="00C7660B">
        <w:rPr>
          <w:rFonts w:ascii="Arial" w:hAnsi="Arial" w:cs="Arial"/>
          <w:sz w:val="20"/>
        </w:rPr>
        <w:t>MLR</w:t>
      </w:r>
      <w:proofErr w:type="spellEnd"/>
      <w:r w:rsidRPr="00C7660B">
        <w:rPr>
          <w:rFonts w:ascii="Arial" w:hAnsi="Arial" w:cs="Arial"/>
          <w:sz w:val="20"/>
        </w:rPr>
        <w:t xml:space="preserve">, that minimum </w:t>
      </w:r>
      <w:proofErr w:type="spellStart"/>
      <w:r w:rsidRPr="00C7660B">
        <w:rPr>
          <w:rFonts w:ascii="Arial" w:hAnsi="Arial" w:cs="Arial"/>
          <w:sz w:val="20"/>
        </w:rPr>
        <w:t>MLR</w:t>
      </w:r>
      <w:proofErr w:type="spellEnd"/>
      <w:r w:rsidRPr="00C7660B">
        <w:rPr>
          <w:rFonts w:ascii="Arial" w:hAnsi="Arial" w:cs="Arial"/>
          <w:sz w:val="20"/>
        </w:rPr>
        <w:t xml:space="preserve"> must be at least 85 percent. The regulation, at 42 CFR section 438.8(e)(4), incorporates the standards adopted for the private insurance market </w:t>
      </w:r>
      <w:proofErr w:type="spellStart"/>
      <w:r w:rsidRPr="00C7660B">
        <w:rPr>
          <w:rFonts w:ascii="Arial" w:hAnsi="Arial" w:cs="Arial"/>
          <w:sz w:val="20"/>
        </w:rPr>
        <w:t>MLR</w:t>
      </w:r>
      <w:proofErr w:type="spellEnd"/>
      <w:r w:rsidRPr="00C7660B">
        <w:rPr>
          <w:rFonts w:ascii="Arial" w:hAnsi="Arial" w:cs="Arial"/>
          <w:sz w:val="20"/>
        </w:rPr>
        <w:t xml:space="preserve"> (45 CFR section 158.150) for the treatment of fraud prevention expenses in the numerator of the </w:t>
      </w:r>
      <w:proofErr w:type="spellStart"/>
      <w:r w:rsidRPr="00C7660B">
        <w:rPr>
          <w:rFonts w:ascii="Arial" w:hAnsi="Arial" w:cs="Arial"/>
          <w:sz w:val="20"/>
        </w:rPr>
        <w:t>MLR</w:t>
      </w:r>
      <w:proofErr w:type="spellEnd"/>
      <w:r w:rsidRPr="00C7660B">
        <w:rPr>
          <w:rFonts w:ascii="Arial" w:hAnsi="Arial" w:cs="Arial"/>
          <w:sz w:val="20"/>
        </w:rPr>
        <w:t xml:space="preserve"> calculation. The </w:t>
      </w:r>
      <w:proofErr w:type="spellStart"/>
      <w:r w:rsidRPr="00C7660B">
        <w:rPr>
          <w:rFonts w:ascii="Arial" w:hAnsi="Arial" w:cs="Arial"/>
          <w:sz w:val="20"/>
        </w:rPr>
        <w:t>MLR</w:t>
      </w:r>
      <w:proofErr w:type="spellEnd"/>
      <w:r w:rsidRPr="00C7660B">
        <w:rPr>
          <w:rFonts w:ascii="Arial" w:hAnsi="Arial" w:cs="Arial"/>
          <w:sz w:val="20"/>
        </w:rPr>
        <w:t xml:space="preserve"> is reported for a rating period, using data from that rating period.</w:t>
      </w:r>
    </w:p>
    <w:p w14:paraId="12BAB6FB" w14:textId="045EB671" w:rsidR="00C7660B" w:rsidRPr="00C7660B" w:rsidRDefault="00C7660B" w:rsidP="00CA7C15">
      <w:pPr>
        <w:spacing w:after="240"/>
        <w:ind w:left="360"/>
        <w:jc w:val="both"/>
        <w:rPr>
          <w:rFonts w:ascii="Arial" w:hAnsi="Arial" w:cs="Arial"/>
          <w:sz w:val="20"/>
        </w:rPr>
      </w:pPr>
      <w:r w:rsidRPr="00C7660B">
        <w:rPr>
          <w:rFonts w:ascii="Arial" w:hAnsi="Arial" w:cs="Arial"/>
          <w:sz w:val="20"/>
        </w:rPr>
        <w:t>With regard to capitation rate setting for Medicaid managed care plans, under 42 CFR sections 438.4 and 438.5, several requirements exist: (1) the rates must be approved by CMS, which uses the services and expertise of the Office of the Actuary, (2) the source of data used by the state actuary for claims experienc</w:t>
      </w:r>
      <w:r w:rsidR="00CA7C15">
        <w:rPr>
          <w:rFonts w:ascii="Arial" w:hAnsi="Arial" w:cs="Arial"/>
          <w:sz w:val="20"/>
        </w:rPr>
        <w:t xml:space="preserve">e </w:t>
      </w:r>
      <w:r w:rsidRPr="00C7660B">
        <w:rPr>
          <w:rFonts w:ascii="Arial" w:hAnsi="Arial" w:cs="Arial"/>
          <w:sz w:val="20"/>
        </w:rPr>
        <w:t xml:space="preserve">must be valid and reliable, and (3) the rate adjustments must be approved and valid. In addition, for Medicaid and CHIP managed care plans, the rates must be developed so that the managed care plan is projected to meet an 85 percent </w:t>
      </w:r>
      <w:proofErr w:type="spellStart"/>
      <w:r w:rsidRPr="00C7660B">
        <w:rPr>
          <w:rFonts w:ascii="Arial" w:hAnsi="Arial" w:cs="Arial"/>
          <w:sz w:val="20"/>
        </w:rPr>
        <w:t>MLR</w:t>
      </w:r>
      <w:proofErr w:type="spellEnd"/>
      <w:r w:rsidRPr="00C7660B">
        <w:rPr>
          <w:rFonts w:ascii="Arial" w:hAnsi="Arial" w:cs="Arial"/>
          <w:sz w:val="20"/>
        </w:rPr>
        <w:t xml:space="preserve"> (42 CFR sections 438.4(b)(9) and 457.1203(c)(1)).</w:t>
      </w:r>
    </w:p>
    <w:p w14:paraId="1096AB09" w14:textId="255748AE" w:rsidR="00C7660B" w:rsidRPr="00C7660B" w:rsidRDefault="00C7660B" w:rsidP="00CA7C15">
      <w:pPr>
        <w:tabs>
          <w:tab w:val="left" w:pos="360"/>
        </w:tabs>
        <w:spacing w:after="240"/>
        <w:ind w:left="360" w:hanging="360"/>
        <w:jc w:val="both"/>
        <w:rPr>
          <w:rFonts w:ascii="Arial" w:hAnsi="Arial" w:cs="Arial"/>
          <w:sz w:val="20"/>
        </w:rPr>
      </w:pPr>
      <w:r w:rsidRPr="00C7660B">
        <w:rPr>
          <w:rFonts w:ascii="Arial" w:hAnsi="Arial" w:cs="Arial"/>
          <w:sz w:val="20"/>
        </w:rPr>
        <w:t xml:space="preserve">6. </w:t>
      </w:r>
      <w:r w:rsidR="00CA7C15">
        <w:rPr>
          <w:rFonts w:ascii="Arial" w:hAnsi="Arial" w:cs="Arial"/>
          <w:sz w:val="20"/>
        </w:rPr>
        <w:tab/>
      </w:r>
      <w:r w:rsidRPr="00CA7C15">
        <w:rPr>
          <w:rFonts w:ascii="Arial" w:hAnsi="Arial" w:cs="Arial"/>
          <w:i/>
          <w:sz w:val="20"/>
        </w:rPr>
        <w:t>Non-Disproportionate Share Hospital Supplemental Payments</w:t>
      </w:r>
      <w:r w:rsidRPr="00C7660B">
        <w:rPr>
          <w:rFonts w:ascii="Arial" w:hAnsi="Arial" w:cs="Arial"/>
          <w:sz w:val="20"/>
        </w:rPr>
        <w:t xml:space="preserve"> – States make supplemental payments to hospitals and other providers such as nursing homes and physician groups that serve high-cost Medicaid beneficiaries. The limit against which non-disproportionate share hospital supplemental payments are measured is codified at 42 CFR 447.272 for Institutional Services and 42 CFR</w:t>
      </w:r>
      <w:r w:rsidR="00CA7C15">
        <w:rPr>
          <w:rFonts w:ascii="Arial" w:hAnsi="Arial" w:cs="Arial"/>
          <w:sz w:val="20"/>
        </w:rPr>
        <w:t xml:space="preserve"> </w:t>
      </w:r>
      <w:r w:rsidRPr="00C7660B">
        <w:rPr>
          <w:rFonts w:ascii="Arial" w:hAnsi="Arial" w:cs="Arial"/>
          <w:sz w:val="20"/>
        </w:rPr>
        <w:t>447.321 for Outpatient Hospital and Clinic Services.</w:t>
      </w:r>
    </w:p>
    <w:p w14:paraId="095E5A3E" w14:textId="7B3831B4" w:rsidR="00155515" w:rsidRPr="00D94F69" w:rsidRDefault="00C7660B" w:rsidP="00C7660B">
      <w:pPr>
        <w:spacing w:after="240"/>
        <w:jc w:val="both"/>
        <w:rPr>
          <w:rFonts w:ascii="Arial" w:hAnsi="Arial" w:cs="Arial"/>
          <w:b/>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496155"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496155"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496155"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496155"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496155"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66862393"/>
      <w:r w:rsidRPr="00D94F69">
        <w:rPr>
          <w:rFonts w:cs="Arial"/>
        </w:rPr>
        <w:t>Additional Program Specific Information</w:t>
      </w:r>
      <w:bookmarkEnd w:id="34"/>
    </w:p>
    <w:p w14:paraId="4DDD737C" w14:textId="77777777" w:rsidR="007212CD" w:rsidRPr="00286334" w:rsidRDefault="007212CD" w:rsidP="007212CD">
      <w:pPr>
        <w:spacing w:after="240"/>
        <w:jc w:val="both"/>
        <w:rPr>
          <w:rFonts w:ascii="Arial" w:hAnsi="Arial" w:cs="Arial"/>
          <w:sz w:val="20"/>
        </w:rPr>
      </w:pPr>
      <w:r w:rsidRPr="00286334">
        <w:rPr>
          <w:rFonts w:ascii="Arial" w:hAnsi="Arial" w:cs="Arial"/>
          <w:sz w:val="20"/>
        </w:rPr>
        <w:t xml:space="preserve">See the </w:t>
      </w:r>
      <w:hyperlink r:id="rId57" w:history="1">
        <w:proofErr w:type="spellStart"/>
        <w:r w:rsidRPr="00286334">
          <w:rPr>
            <w:rStyle w:val="Hyperlink"/>
            <w:rFonts w:ascii="Arial" w:hAnsi="Arial" w:cs="Arial"/>
            <w:sz w:val="20"/>
          </w:rPr>
          <w:t>ODODD</w:t>
        </w:r>
        <w:proofErr w:type="spellEnd"/>
        <w:r w:rsidRPr="00286334">
          <w:rPr>
            <w:rStyle w:val="Hyperlink"/>
            <w:rFonts w:ascii="Arial" w:hAnsi="Arial" w:cs="Arial"/>
            <w:sz w:val="20"/>
          </w:rPr>
          <w:t xml:space="preserve"> Guide to MAC using the Random Moment Time Studies (</w:t>
        </w:r>
        <w:proofErr w:type="spellStart"/>
        <w:r w:rsidRPr="00286334">
          <w:rPr>
            <w:rStyle w:val="Hyperlink"/>
            <w:rFonts w:ascii="Arial" w:hAnsi="Arial" w:cs="Arial"/>
            <w:sz w:val="20"/>
          </w:rPr>
          <w:t>RMTS</w:t>
        </w:r>
        <w:proofErr w:type="spellEnd"/>
        <w:r w:rsidRPr="00286334">
          <w:rPr>
            <w:rStyle w:val="Hyperlink"/>
            <w:rFonts w:ascii="Arial" w:hAnsi="Arial" w:cs="Arial"/>
            <w:sz w:val="20"/>
          </w:rPr>
          <w:t>) Methodology</w:t>
        </w:r>
      </w:hyperlink>
      <w:r w:rsidRPr="00286334">
        <w:rPr>
          <w:rFonts w:ascii="Arial" w:hAnsi="Arial" w:cs="Arial"/>
          <w:sz w:val="20"/>
        </w:rPr>
        <w:t>.</w:t>
      </w:r>
    </w:p>
    <w:p w14:paraId="43A44ADE" w14:textId="77777777" w:rsidR="007212CD" w:rsidRPr="00286334" w:rsidRDefault="007212CD" w:rsidP="007212CD">
      <w:pPr>
        <w:pStyle w:val="ListParagraph"/>
        <w:numPr>
          <w:ilvl w:val="0"/>
          <w:numId w:val="60"/>
        </w:numPr>
        <w:spacing w:after="240"/>
        <w:jc w:val="both"/>
        <w:rPr>
          <w:rFonts w:ascii="Arial" w:hAnsi="Arial" w:cs="Arial"/>
        </w:rPr>
      </w:pPr>
      <w:r w:rsidRPr="00286334">
        <w:rPr>
          <w:rFonts w:ascii="Arial" w:hAnsi="Arial" w:cs="Arial"/>
        </w:rPr>
        <w:t>Pg. 5 - All staff that support Medicaid-funded programs for individuals with DD should participate in the MAC program.  Medicaid-funded activities include, but are not limited to: Medicaid outreach; facilitating Medicaid eligibility determinations; translations related to Medicaid services; program planning, policy development and interagency coordination related to medical services; investigations of major unusual incidents (</w:t>
      </w:r>
      <w:proofErr w:type="spellStart"/>
      <w:r w:rsidRPr="00286334">
        <w:rPr>
          <w:rFonts w:ascii="Arial" w:hAnsi="Arial" w:cs="Arial"/>
        </w:rPr>
        <w:t>MUIs</w:t>
      </w:r>
      <w:proofErr w:type="spellEnd"/>
      <w:r w:rsidRPr="00286334">
        <w:rPr>
          <w:rFonts w:ascii="Arial" w:hAnsi="Arial" w:cs="Arial"/>
        </w:rPr>
        <w:t xml:space="preserve">); referral, coordination and monitoring of Medicaid services.  Staff who perform direct or professional services and whose activities are reimbursed through other federal programs may not participate in the MAC program.  </w:t>
      </w:r>
    </w:p>
    <w:p w14:paraId="10D8F2EE" w14:textId="77777777" w:rsidR="007212CD" w:rsidRPr="00286334" w:rsidRDefault="007212CD" w:rsidP="007212CD">
      <w:pPr>
        <w:pStyle w:val="ListParagraph"/>
        <w:numPr>
          <w:ilvl w:val="0"/>
          <w:numId w:val="60"/>
        </w:numPr>
        <w:spacing w:after="240"/>
        <w:jc w:val="both"/>
        <w:rPr>
          <w:rFonts w:ascii="Arial" w:hAnsi="Arial" w:cs="Arial"/>
        </w:rPr>
      </w:pPr>
      <w:r w:rsidRPr="00286334">
        <w:rPr>
          <w:rFonts w:ascii="Arial" w:hAnsi="Arial" w:cs="Arial"/>
        </w:rPr>
        <w:t xml:space="preserve"> See examples of acceptable Random Moment documentation on pgs. 9-11.</w:t>
      </w:r>
    </w:p>
    <w:p w14:paraId="5D08ABC7" w14:textId="2D170BFA" w:rsidR="007212CD" w:rsidRDefault="007212CD" w:rsidP="007212CD">
      <w:pPr>
        <w:spacing w:after="240"/>
        <w:jc w:val="both"/>
        <w:rPr>
          <w:rFonts w:ascii="Arial" w:hAnsi="Arial" w:cs="Arial"/>
          <w:b/>
          <w:sz w:val="20"/>
          <w:highlight w:val="yellow"/>
        </w:rPr>
      </w:pPr>
      <w:r w:rsidRPr="00286334">
        <w:rPr>
          <w:rFonts w:ascii="Arial" w:hAnsi="Arial" w:cs="Arial"/>
          <w:i/>
          <w:sz w:val="20"/>
          <w:highlight w:val="cyan"/>
        </w:rPr>
        <w:t xml:space="preserve">(Source: </w:t>
      </w:r>
      <w:proofErr w:type="spellStart"/>
      <w:r w:rsidRPr="00286334">
        <w:rPr>
          <w:rFonts w:ascii="Arial" w:hAnsi="Arial" w:cs="Arial"/>
          <w:i/>
          <w:sz w:val="20"/>
          <w:highlight w:val="cyan"/>
        </w:rPr>
        <w:t>Halina</w:t>
      </w:r>
      <w:proofErr w:type="spellEnd"/>
      <w:r w:rsidRPr="00286334">
        <w:rPr>
          <w:rFonts w:ascii="Arial" w:hAnsi="Arial" w:cs="Arial"/>
          <w:i/>
          <w:sz w:val="20"/>
          <w:highlight w:val="cyan"/>
        </w:rPr>
        <w:t xml:space="preserve"> Schroeder and </w:t>
      </w:r>
      <w:r>
        <w:rPr>
          <w:rFonts w:ascii="Arial" w:hAnsi="Arial" w:cs="Arial"/>
          <w:i/>
          <w:sz w:val="20"/>
          <w:highlight w:val="cyan"/>
        </w:rPr>
        <w:t xml:space="preserve">Beth </w:t>
      </w:r>
      <w:proofErr w:type="spellStart"/>
      <w:r>
        <w:rPr>
          <w:rFonts w:ascii="Arial" w:hAnsi="Arial" w:cs="Arial"/>
          <w:i/>
          <w:sz w:val="20"/>
          <w:highlight w:val="cyan"/>
        </w:rPr>
        <w:t>Ridewood</w:t>
      </w:r>
      <w:proofErr w:type="spellEnd"/>
      <w:r>
        <w:rPr>
          <w:rFonts w:ascii="Arial" w:hAnsi="Arial" w:cs="Arial"/>
          <w:i/>
          <w:sz w:val="20"/>
          <w:highlight w:val="cyan"/>
        </w:rPr>
        <w:t xml:space="preserve">, </w:t>
      </w:r>
      <w:proofErr w:type="spellStart"/>
      <w:r>
        <w:rPr>
          <w:rFonts w:ascii="Arial" w:hAnsi="Arial" w:cs="Arial"/>
          <w:i/>
          <w:sz w:val="20"/>
          <w:highlight w:val="cyan"/>
        </w:rPr>
        <w:t>ODODD</w:t>
      </w:r>
      <w:proofErr w:type="spellEnd"/>
      <w:r>
        <w:rPr>
          <w:rFonts w:ascii="Arial" w:hAnsi="Arial" w:cs="Arial"/>
          <w:i/>
          <w:sz w:val="20"/>
          <w:highlight w:val="cyan"/>
        </w:rPr>
        <w:t>, on 3/12/21</w:t>
      </w:r>
      <w:r w:rsidRPr="00286334">
        <w:rPr>
          <w:rFonts w:ascii="Arial" w:hAnsi="Arial" w:cs="Arial"/>
          <w:i/>
          <w:sz w:val="20"/>
          <w:highlight w:val="cyan"/>
        </w:rPr>
        <w:t>.)</w:t>
      </w:r>
    </w:p>
    <w:p w14:paraId="7E36BE79" w14:textId="35D7C77E"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from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8"/>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66862394"/>
      <w:r w:rsidRPr="00D94F69">
        <w:rPr>
          <w:rFonts w:cs="Arial"/>
        </w:rPr>
        <w:lastRenderedPageBreak/>
        <w:t>Indirect Cost Rate</w:t>
      </w:r>
      <w:bookmarkEnd w:id="35"/>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496155" w:rsidP="006672EA">
      <w:pPr>
        <w:spacing w:after="240"/>
        <w:jc w:val="both"/>
        <w:rPr>
          <w:rFonts w:ascii="Arial" w:hAnsi="Arial" w:cs="Arial"/>
          <w:b/>
          <w:i/>
          <w:sz w:val="20"/>
        </w:rPr>
      </w:pPr>
      <w:hyperlink r:id="rId6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3"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4"/>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6686239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496155" w:rsidP="006672EA">
      <w:pPr>
        <w:spacing w:after="240"/>
        <w:jc w:val="both"/>
        <w:rPr>
          <w:rFonts w:ascii="Arial" w:hAnsi="Arial" w:cs="Arial"/>
          <w:sz w:val="20"/>
        </w:rPr>
      </w:pPr>
      <w:hyperlink r:id="rId6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496155" w:rsidP="006672EA">
      <w:pPr>
        <w:spacing w:after="240"/>
        <w:jc w:val="both"/>
        <w:rPr>
          <w:rFonts w:ascii="Arial" w:hAnsi="Arial" w:cs="Arial"/>
          <w:sz w:val="20"/>
        </w:rPr>
      </w:pPr>
      <w:hyperlink r:id="rId6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8"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9"/>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0"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1"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496155" w:rsidP="006672EA">
      <w:pPr>
        <w:spacing w:after="240"/>
        <w:jc w:val="both"/>
        <w:rPr>
          <w:rStyle w:val="Hyperlink"/>
          <w:rFonts w:ascii="Arial" w:hAnsi="Arial" w:cs="Arial"/>
          <w:b/>
          <w:sz w:val="20"/>
        </w:rPr>
      </w:pPr>
      <w:hyperlink r:id="rId72"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BC5EC1">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3"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7"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BC5EC1">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BC5EC1">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C5EC1">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C5EC1">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C5EC1">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BC5EC1">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8"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BC5EC1">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9"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CA7C15">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80"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CA7C15">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81"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23CD3872" w:rsidR="004B3573" w:rsidRPr="00D94F69" w:rsidRDefault="004B3573" w:rsidP="00CA7C15">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2"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3"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4"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5"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CA7C15">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6"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CA7C1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C47326" w14:textId="77777777" w:rsidR="001E4E2E"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p w14:paraId="7BCDDB3C" w14:textId="77777777" w:rsidR="00496155" w:rsidRPr="00740459" w:rsidRDefault="00496155" w:rsidP="00496155">
            <w:pPr>
              <w:pBdr>
                <w:top w:val="single" w:sz="6" w:space="0" w:color="FFFFFF"/>
                <w:left w:val="single" w:sz="6" w:space="0" w:color="FFFFFF"/>
                <w:bottom w:val="single" w:sz="6" w:space="0" w:color="FFFFFF"/>
                <w:right w:val="single" w:sz="6" w:space="0" w:color="FFFFFF"/>
              </w:pBdr>
              <w:tabs>
                <w:tab w:val="left" w:pos="720"/>
              </w:tabs>
              <w:spacing w:after="240"/>
              <w:ind w:left="1419" w:hanging="1080"/>
              <w:jc w:val="both"/>
              <w:rPr>
                <w:rFonts w:ascii="Arial" w:hAnsi="Arial" w:cs="Arial"/>
                <w:sz w:val="20"/>
                <w:szCs w:val="20"/>
                <w:u w:val="single"/>
              </w:rPr>
            </w:pPr>
            <w:proofErr w:type="spellStart"/>
            <w:r w:rsidRPr="00740459">
              <w:rPr>
                <w:rFonts w:ascii="Arial" w:hAnsi="Arial" w:cs="Arial"/>
                <w:sz w:val="20"/>
                <w:szCs w:val="20"/>
                <w:highlight w:val="cyan"/>
                <w:u w:val="single"/>
              </w:rPr>
              <w:t>ODODD</w:t>
            </w:r>
            <w:proofErr w:type="spellEnd"/>
            <w:r w:rsidRPr="00740459">
              <w:rPr>
                <w:rFonts w:ascii="Arial" w:hAnsi="Arial" w:cs="Arial"/>
                <w:sz w:val="20"/>
                <w:szCs w:val="20"/>
                <w:highlight w:val="cyan"/>
                <w:u w:val="single"/>
              </w:rPr>
              <w:t xml:space="preserve"> Specific Substantive Tests:</w:t>
            </w:r>
            <w:r w:rsidRPr="00740459">
              <w:rPr>
                <w:rFonts w:ascii="Arial" w:hAnsi="Arial" w:cs="Arial"/>
                <w:sz w:val="20"/>
                <w:szCs w:val="20"/>
                <w:u w:val="single"/>
              </w:rPr>
              <w:t xml:space="preserve"> </w:t>
            </w:r>
          </w:p>
          <w:p w14:paraId="45E390D2" w14:textId="23608968" w:rsidR="00496155" w:rsidRPr="00D94F69" w:rsidRDefault="00496155" w:rsidP="00496155">
            <w:pPr>
              <w:pBdr>
                <w:top w:val="single" w:sz="6" w:space="0" w:color="FFFFFF"/>
                <w:left w:val="single" w:sz="6" w:space="0" w:color="FFFFFF"/>
                <w:bottom w:val="single" w:sz="6" w:space="0" w:color="FFFFFF"/>
                <w:right w:val="single" w:sz="6" w:space="0" w:color="FFFFFF"/>
              </w:pBdr>
              <w:tabs>
                <w:tab w:val="left" w:pos="720"/>
              </w:tabs>
              <w:spacing w:after="240"/>
              <w:ind w:left="342"/>
              <w:jc w:val="both"/>
              <w:rPr>
                <w:rFonts w:ascii="Arial" w:hAnsi="Arial" w:cs="Arial"/>
                <w:sz w:val="20"/>
              </w:rPr>
            </w:pPr>
            <w:r w:rsidRPr="00740459">
              <w:rPr>
                <w:rFonts w:ascii="Arial" w:hAnsi="Arial" w:cs="Arial"/>
                <w:sz w:val="20"/>
                <w:szCs w:val="20"/>
              </w:rPr>
              <w:t>Select 2 quarters for testing and obtain a listing of the random moments charged (</w:t>
            </w:r>
            <w:proofErr w:type="spellStart"/>
            <w:r w:rsidRPr="00740459">
              <w:rPr>
                <w:rFonts w:ascii="Arial" w:hAnsi="Arial" w:cs="Arial"/>
                <w:sz w:val="20"/>
                <w:szCs w:val="20"/>
              </w:rPr>
              <w:t>RMTS</w:t>
            </w:r>
            <w:proofErr w:type="spellEnd"/>
            <w:r w:rsidRPr="00740459">
              <w:rPr>
                <w:rFonts w:ascii="Arial" w:hAnsi="Arial" w:cs="Arial"/>
                <w:sz w:val="20"/>
                <w:szCs w:val="20"/>
              </w:rPr>
              <w:t xml:space="preserve"> Participant Moments Questions and Answers report).  Select a sample of random moments charged and determine if applicable documentation of the random moment/responses were maintained.</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66862396"/>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496155" w:rsidP="006672EA">
      <w:pPr>
        <w:spacing w:after="240"/>
        <w:jc w:val="both"/>
        <w:rPr>
          <w:rFonts w:ascii="Arial" w:hAnsi="Arial" w:cs="Arial"/>
          <w:b/>
          <w:sz w:val="20"/>
        </w:rPr>
      </w:pPr>
      <w:hyperlink r:id="rId8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9"/>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90"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91"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92"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3"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4"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66862397"/>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496155" w:rsidP="006672EA">
      <w:pPr>
        <w:spacing w:after="240"/>
        <w:jc w:val="both"/>
        <w:rPr>
          <w:rFonts w:ascii="Arial" w:hAnsi="Arial" w:cs="Arial"/>
          <w:sz w:val="20"/>
        </w:rPr>
      </w:pPr>
      <w:hyperlink r:id="rId95"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6"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496155" w:rsidP="006672EA">
      <w:pPr>
        <w:spacing w:after="240"/>
        <w:jc w:val="both"/>
        <w:rPr>
          <w:rFonts w:ascii="Arial" w:hAnsi="Arial" w:cs="Arial"/>
          <w:b/>
          <w:sz w:val="20"/>
        </w:rPr>
      </w:pPr>
      <w:hyperlink r:id="rId97"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8"/>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9"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0"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1"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2"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3"/>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6686239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4"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5"/>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66862399"/>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C5EC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C5EC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C5EC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C5EC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C5EC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66862400"/>
      <w:bookmarkEnd w:id="41"/>
      <w:bookmarkEnd w:id="42"/>
      <w:r w:rsidRPr="00D94F69">
        <w:rPr>
          <w:rFonts w:cs="Arial"/>
        </w:rPr>
        <w:lastRenderedPageBreak/>
        <w:t xml:space="preserve">E.  </w:t>
      </w:r>
      <w:bookmarkStart w:id="44" w:name="_Toc442267695"/>
      <w:r w:rsidRPr="00D94F69">
        <w:rPr>
          <w:rFonts w:cs="Arial"/>
        </w:rPr>
        <w:t>ELIGIBILITY</w:t>
      </w:r>
      <w:bookmarkEnd w:id="44"/>
      <w:bookmarkEnd w:id="43"/>
    </w:p>
    <w:p w14:paraId="5DAB0DE7" w14:textId="45DC43D0" w:rsidR="007E5B12" w:rsidRPr="00D94F69" w:rsidRDefault="004655E0" w:rsidP="006672EA">
      <w:pPr>
        <w:pStyle w:val="Heading3"/>
        <w:jc w:val="both"/>
        <w:rPr>
          <w:rFonts w:cs="Arial"/>
        </w:rPr>
      </w:pPr>
      <w:bookmarkStart w:id="45" w:name="_Toc66862401"/>
      <w:r w:rsidRPr="00D94F69">
        <w:rPr>
          <w:rFonts w:cs="Arial"/>
        </w:rPr>
        <w:t xml:space="preserve">OMB </w:t>
      </w:r>
      <w:r w:rsidR="007E5B12" w:rsidRPr="00D94F69">
        <w:rPr>
          <w:rFonts w:cs="Arial"/>
        </w:rPr>
        <w:t>Compliance Requirements</w:t>
      </w:r>
      <w:r w:rsidR="00D61921">
        <w:rPr>
          <w:rFonts w:cs="Arial"/>
        </w:rPr>
        <w:t xml:space="preserve"> – Not Applicable at the Local Level</w:t>
      </w:r>
      <w:bookmarkEnd w:id="45"/>
    </w:p>
    <w:p w14:paraId="5CBEC067" w14:textId="77777777" w:rsidR="00D61921" w:rsidRPr="00D94F69" w:rsidRDefault="00D61921" w:rsidP="00D619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Eligibility is not applicable at the local Board level.  Eligibility for Medicaid recipients is determined by the Ohio Department of Medicaid through the Ohio Integrated Eligibility System (IE).  The State Region Office of the Auditor of State tests this system.</w:t>
      </w:r>
    </w:p>
    <w:p w14:paraId="31A5F778" w14:textId="304F3A87" w:rsidR="00DA6A9D"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6A852169" w14:textId="77777777" w:rsidR="00D61921" w:rsidRPr="00D94F69" w:rsidRDefault="00D6192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61921" w:rsidRPr="00D94F69" w:rsidSect="00257772">
          <w:headerReference w:type="default" r:id="rId107"/>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6" w:name="_Toc66862402"/>
      <w:r w:rsidRPr="00D94F69">
        <w:rPr>
          <w:rFonts w:cs="Arial"/>
        </w:rPr>
        <w:lastRenderedPageBreak/>
        <w:t xml:space="preserve">G.  </w:t>
      </w:r>
      <w:bookmarkStart w:id="47" w:name="_Toc442267697"/>
      <w:r w:rsidRPr="00D94F69">
        <w:rPr>
          <w:rFonts w:cs="Arial"/>
        </w:rPr>
        <w:t>MATCHING, LEVEL OF EFFORT, EARMARKING</w:t>
      </w:r>
      <w:bookmarkEnd w:id="47"/>
      <w:bookmarkEnd w:id="46"/>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48" w:name="_Toc66862403"/>
      <w:r w:rsidRPr="00D94F69">
        <w:rPr>
          <w:rFonts w:cs="Arial"/>
        </w:rPr>
        <w:t xml:space="preserve">OMB </w:t>
      </w:r>
      <w:r w:rsidR="00223898" w:rsidRPr="00D94F69">
        <w:rPr>
          <w:rFonts w:cs="Arial"/>
        </w:rPr>
        <w:t>Compliance Requirements</w:t>
      </w:r>
      <w:bookmarkEnd w:id="48"/>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09"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10"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11"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057967">
      <w:pPr>
        <w:pStyle w:val="ListParagraph"/>
        <w:spacing w:after="240"/>
        <w:ind w:left="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9D0873" w14:textId="7E683E83" w:rsidR="00057967" w:rsidRPr="00057967" w:rsidRDefault="00057967" w:rsidP="00057967">
      <w:pPr>
        <w:tabs>
          <w:tab w:val="left" w:pos="360"/>
        </w:tabs>
        <w:autoSpaceDE w:val="0"/>
        <w:autoSpaceDN w:val="0"/>
        <w:adjustRightInd w:val="0"/>
        <w:spacing w:after="235"/>
        <w:ind w:left="360" w:hanging="358"/>
        <w:rPr>
          <w:rFonts w:ascii="Arial" w:hAnsi="Arial" w:cs="Arial"/>
          <w:color w:val="000000"/>
          <w:sz w:val="20"/>
        </w:rPr>
      </w:pPr>
      <w:r w:rsidRPr="00057967">
        <w:rPr>
          <w:rFonts w:ascii="Arial" w:hAnsi="Arial" w:cs="Arial"/>
          <w:b/>
          <w:bCs/>
          <w:color w:val="000000"/>
          <w:sz w:val="20"/>
        </w:rPr>
        <w:t xml:space="preserve">1. </w:t>
      </w:r>
      <w:r>
        <w:rPr>
          <w:rFonts w:ascii="Arial" w:hAnsi="Arial" w:cs="Arial"/>
          <w:b/>
          <w:bCs/>
          <w:color w:val="000000"/>
          <w:sz w:val="20"/>
        </w:rPr>
        <w:tab/>
      </w:r>
      <w:r w:rsidRPr="00057967">
        <w:rPr>
          <w:rFonts w:ascii="Arial" w:hAnsi="Arial" w:cs="Arial"/>
          <w:b/>
          <w:bCs/>
          <w:color w:val="000000"/>
          <w:sz w:val="20"/>
        </w:rPr>
        <w:t xml:space="preserve">Matching </w:t>
      </w:r>
    </w:p>
    <w:p w14:paraId="5159E09E" w14:textId="77777777" w:rsidR="00057967" w:rsidRPr="00057967" w:rsidRDefault="00057967" w:rsidP="00057967">
      <w:pPr>
        <w:autoSpaceDE w:val="0"/>
        <w:autoSpaceDN w:val="0"/>
        <w:adjustRightInd w:val="0"/>
        <w:spacing w:after="235" w:line="276" w:lineRule="atLeast"/>
        <w:ind w:left="360" w:right="105"/>
        <w:rPr>
          <w:rFonts w:ascii="Arial" w:hAnsi="Arial" w:cs="Arial"/>
          <w:color w:val="000000"/>
          <w:sz w:val="20"/>
        </w:rPr>
      </w:pPr>
      <w:r w:rsidRPr="00057967">
        <w:rPr>
          <w:rFonts w:ascii="Arial" w:hAnsi="Arial" w:cs="Arial"/>
          <w:color w:val="000000"/>
          <w:sz w:val="20"/>
        </w:rPr>
        <w:t xml:space="preserve">The state is required to pay part of the costs of providing Medicaid services and part of the costs of administering the program. The percentage of federal funding is determined based on the amount of the expenditure and the application of the </w:t>
      </w:r>
      <w:proofErr w:type="spellStart"/>
      <w:r w:rsidRPr="00057967">
        <w:rPr>
          <w:rFonts w:ascii="Arial" w:hAnsi="Arial" w:cs="Arial"/>
          <w:color w:val="000000"/>
          <w:sz w:val="20"/>
        </w:rPr>
        <w:t>FMAP</w:t>
      </w:r>
      <w:proofErr w:type="spellEnd"/>
      <w:r w:rsidRPr="00057967">
        <w:rPr>
          <w:rFonts w:ascii="Arial" w:hAnsi="Arial" w:cs="Arial"/>
          <w:color w:val="000000"/>
          <w:sz w:val="20"/>
        </w:rPr>
        <w:t xml:space="preserve"> that is determined for each state using a formula set forth in section 1905(b) of the Social Security Act (42 USC 1396d), or other applicable federal matching rates specified by the statute. </w:t>
      </w:r>
    </w:p>
    <w:p w14:paraId="402A403E" w14:textId="4550F8F8" w:rsidR="00057967" w:rsidRPr="00057967" w:rsidRDefault="00057967" w:rsidP="00057967">
      <w:pPr>
        <w:tabs>
          <w:tab w:val="left" w:pos="360"/>
        </w:tabs>
        <w:autoSpaceDE w:val="0"/>
        <w:autoSpaceDN w:val="0"/>
        <w:adjustRightInd w:val="0"/>
        <w:spacing w:after="235" w:line="276" w:lineRule="atLeast"/>
        <w:ind w:left="360" w:hanging="358"/>
        <w:rPr>
          <w:rFonts w:ascii="Arial" w:hAnsi="Arial" w:cs="Arial"/>
          <w:color w:val="000000"/>
          <w:sz w:val="20"/>
        </w:rPr>
      </w:pPr>
      <w:r w:rsidRPr="00057967">
        <w:rPr>
          <w:rFonts w:ascii="Arial" w:hAnsi="Arial" w:cs="Arial"/>
          <w:b/>
          <w:bCs/>
          <w:color w:val="000000"/>
          <w:sz w:val="20"/>
        </w:rPr>
        <w:t xml:space="preserve">2. </w:t>
      </w:r>
      <w:r>
        <w:rPr>
          <w:rFonts w:ascii="Arial" w:hAnsi="Arial" w:cs="Arial"/>
          <w:b/>
          <w:bCs/>
          <w:color w:val="000000"/>
          <w:sz w:val="20"/>
        </w:rPr>
        <w:tab/>
      </w:r>
      <w:r w:rsidRPr="00057967">
        <w:rPr>
          <w:rFonts w:ascii="Arial" w:hAnsi="Arial" w:cs="Arial"/>
          <w:b/>
          <w:bCs/>
          <w:color w:val="000000"/>
          <w:sz w:val="20"/>
        </w:rPr>
        <w:t xml:space="preserve">Level of </w:t>
      </w:r>
      <w:r w:rsidR="00A206D1" w:rsidRPr="00057967">
        <w:rPr>
          <w:rFonts w:ascii="Arial" w:hAnsi="Arial" w:cs="Arial"/>
          <w:b/>
          <w:bCs/>
          <w:color w:val="000000"/>
          <w:sz w:val="20"/>
        </w:rPr>
        <w:t xml:space="preserve">Effort </w:t>
      </w:r>
      <w:r w:rsidR="00A206D1">
        <w:rPr>
          <w:rFonts w:ascii="Arial" w:hAnsi="Arial" w:cs="Arial"/>
          <w:color w:val="000000"/>
          <w:sz w:val="20"/>
        </w:rPr>
        <w:t>-</w:t>
      </w:r>
      <w:r>
        <w:rPr>
          <w:rFonts w:ascii="Arial" w:hAnsi="Arial" w:cs="Arial"/>
          <w:color w:val="000000"/>
          <w:sz w:val="20"/>
        </w:rPr>
        <w:t xml:space="preserve"> </w:t>
      </w:r>
      <w:r w:rsidRPr="00057967">
        <w:rPr>
          <w:rFonts w:ascii="Arial" w:hAnsi="Arial" w:cs="Arial"/>
          <w:color w:val="000000"/>
          <w:sz w:val="20"/>
        </w:rPr>
        <w:t xml:space="preserve">Not Applicable </w:t>
      </w:r>
    </w:p>
    <w:p w14:paraId="15DE1F69" w14:textId="35F8F3A0" w:rsidR="00057967" w:rsidRDefault="00057967" w:rsidP="00057967">
      <w:pPr>
        <w:tabs>
          <w:tab w:val="left" w:pos="360"/>
        </w:tabs>
        <w:autoSpaceDE w:val="0"/>
        <w:autoSpaceDN w:val="0"/>
        <w:adjustRightInd w:val="0"/>
        <w:spacing w:after="235" w:line="276" w:lineRule="atLeast"/>
        <w:ind w:left="360" w:hanging="358"/>
        <w:rPr>
          <w:rFonts w:ascii="Arial" w:hAnsi="Arial" w:cs="Arial"/>
          <w:color w:val="000000"/>
          <w:sz w:val="20"/>
        </w:rPr>
      </w:pPr>
      <w:r w:rsidRPr="00057967">
        <w:rPr>
          <w:rFonts w:ascii="Arial" w:hAnsi="Arial" w:cs="Arial"/>
          <w:b/>
          <w:bCs/>
          <w:color w:val="000000"/>
          <w:sz w:val="20"/>
        </w:rPr>
        <w:t>3.</w:t>
      </w:r>
      <w:r>
        <w:rPr>
          <w:rFonts w:ascii="Arial" w:hAnsi="Arial" w:cs="Arial"/>
          <w:b/>
          <w:bCs/>
          <w:color w:val="000000"/>
          <w:sz w:val="20"/>
        </w:rPr>
        <w:tab/>
      </w:r>
      <w:r w:rsidRPr="00057967">
        <w:rPr>
          <w:rFonts w:ascii="Arial" w:hAnsi="Arial" w:cs="Arial"/>
          <w:b/>
          <w:bCs/>
          <w:color w:val="000000"/>
          <w:sz w:val="20"/>
        </w:rPr>
        <w:t xml:space="preserve">Earmarking </w:t>
      </w:r>
      <w:r>
        <w:rPr>
          <w:rFonts w:ascii="Arial" w:hAnsi="Arial" w:cs="Arial"/>
          <w:color w:val="000000"/>
          <w:sz w:val="20"/>
        </w:rPr>
        <w:t xml:space="preserve">– Not Applicable - </w:t>
      </w:r>
      <w:r w:rsidRPr="00057967">
        <w:rPr>
          <w:rFonts w:ascii="Arial" w:hAnsi="Arial" w:cs="Arial"/>
          <w:color w:val="000000"/>
          <w:sz w:val="20"/>
        </w:rPr>
        <w:t xml:space="preserve">A state waiver may contain an earmarking requirement. </w:t>
      </w:r>
    </w:p>
    <w:p w14:paraId="5A5CADC4" w14:textId="0754489A" w:rsidR="00FC7102" w:rsidRPr="00057967" w:rsidRDefault="00057967" w:rsidP="0005796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i/>
          <w:sz w:val="20"/>
        </w:rPr>
        <w:t>(Source: 2020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14:paraId="30831737" w14:textId="77777777" w:rsidR="00FC7102" w:rsidRPr="00D94F69" w:rsidRDefault="00FC7102" w:rsidP="006672EA">
      <w:pPr>
        <w:pStyle w:val="Heading3"/>
        <w:jc w:val="both"/>
        <w:rPr>
          <w:rFonts w:cs="Arial"/>
        </w:rPr>
      </w:pPr>
      <w:bookmarkStart w:id="49" w:name="_Toc66862404"/>
      <w:r w:rsidRPr="00D94F69">
        <w:rPr>
          <w:rFonts w:cs="Arial"/>
        </w:rPr>
        <w:t>Additional Program Specific Information</w:t>
      </w:r>
      <w:bookmarkEnd w:id="49"/>
    </w:p>
    <w:p w14:paraId="56CBC431" w14:textId="77777777" w:rsidR="00484C79" w:rsidRPr="00AD6F4E" w:rsidRDefault="00484C79" w:rsidP="00484C79">
      <w:pPr>
        <w:spacing w:after="240"/>
        <w:rPr>
          <w:rFonts w:ascii="Arial" w:hAnsi="Arial" w:cs="Arial"/>
          <w:b/>
          <w:sz w:val="20"/>
        </w:rPr>
      </w:pPr>
      <w:r w:rsidRPr="00AD6F4E">
        <w:rPr>
          <w:rFonts w:ascii="Arial" w:hAnsi="Arial" w:cs="Arial"/>
          <w:b/>
          <w:sz w:val="20"/>
        </w:rPr>
        <w:t>Matching:</w:t>
      </w:r>
    </w:p>
    <w:p w14:paraId="62326C4F" w14:textId="77777777" w:rsidR="00484C79" w:rsidRPr="00AD6F4E" w:rsidRDefault="00484C79" w:rsidP="00484C79">
      <w:pPr>
        <w:spacing w:after="240"/>
        <w:rPr>
          <w:rFonts w:ascii="Arial" w:hAnsi="Arial" w:cs="Arial"/>
          <w:sz w:val="20"/>
          <w:u w:val="single"/>
        </w:rPr>
      </w:pPr>
      <w:r w:rsidRPr="00AD6F4E">
        <w:rPr>
          <w:rFonts w:ascii="Arial" w:hAnsi="Arial" w:cs="Arial"/>
          <w:sz w:val="20"/>
          <w:u w:val="single"/>
        </w:rPr>
        <w:t>Compliance Requirements:</w:t>
      </w:r>
    </w:p>
    <w:p w14:paraId="4371EABD" w14:textId="77777777" w:rsidR="00484C79" w:rsidRPr="00AD6F4E" w:rsidRDefault="00484C79" w:rsidP="00484C7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Per DODD, The County Boards provide match via the expenses they report to DODD quarterly for the MAC claims.  A large majority of these costs are payroll costs, but some may be related to contracts approved for inclusion in the claim.  The County Boards are reimbursed for these costs in accordance with the claim calculation.  So when the County Boards pay their staff, they pay the required match.  The staff expense (match) is paid in full prior to the receipt of the MAC reimbursement.</w:t>
      </w:r>
    </w:p>
    <w:p w14:paraId="06221014" w14:textId="57CD1EB4" w:rsidR="00484C79" w:rsidRDefault="00484C79" w:rsidP="00484C7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 xml:space="preserve">(Source: </w:t>
      </w:r>
      <w:proofErr w:type="spellStart"/>
      <w:r>
        <w:rPr>
          <w:rFonts w:ascii="Arial" w:hAnsi="Arial" w:cs="Arial"/>
          <w:i/>
          <w:sz w:val="20"/>
          <w:highlight w:val="cyan"/>
        </w:rPr>
        <w:t>Halina</w:t>
      </w:r>
      <w:proofErr w:type="spellEnd"/>
      <w:r>
        <w:rPr>
          <w:rFonts w:ascii="Arial" w:hAnsi="Arial" w:cs="Arial"/>
          <w:i/>
          <w:sz w:val="20"/>
          <w:highlight w:val="cyan"/>
        </w:rPr>
        <w:t xml:space="preserve"> Schroeder and </w:t>
      </w:r>
      <w:r w:rsidRPr="00AD6F4E">
        <w:rPr>
          <w:rFonts w:ascii="Arial" w:hAnsi="Arial" w:cs="Arial"/>
          <w:i/>
          <w:sz w:val="20"/>
          <w:highlight w:val="cyan"/>
        </w:rPr>
        <w:t xml:space="preserve">Beth </w:t>
      </w:r>
      <w:proofErr w:type="spellStart"/>
      <w:r w:rsidRPr="00AD6F4E">
        <w:rPr>
          <w:rFonts w:ascii="Arial" w:hAnsi="Arial" w:cs="Arial"/>
          <w:i/>
          <w:sz w:val="20"/>
          <w:highlight w:val="cyan"/>
        </w:rPr>
        <w:t>Ridewoo</w:t>
      </w:r>
      <w:r>
        <w:rPr>
          <w:rFonts w:ascii="Arial" w:hAnsi="Arial" w:cs="Arial"/>
          <w:i/>
          <w:sz w:val="20"/>
          <w:highlight w:val="cyan"/>
        </w:rPr>
        <w:t>d</w:t>
      </w:r>
      <w:proofErr w:type="spellEnd"/>
      <w:r>
        <w:rPr>
          <w:rFonts w:ascii="Arial" w:hAnsi="Arial" w:cs="Arial"/>
          <w:i/>
          <w:sz w:val="20"/>
          <w:highlight w:val="cyan"/>
        </w:rPr>
        <w:t xml:space="preserve">, </w:t>
      </w:r>
      <w:proofErr w:type="spellStart"/>
      <w:r>
        <w:rPr>
          <w:rFonts w:ascii="Arial" w:hAnsi="Arial" w:cs="Arial"/>
          <w:i/>
          <w:sz w:val="20"/>
          <w:highlight w:val="cyan"/>
        </w:rPr>
        <w:t>ODODD</w:t>
      </w:r>
      <w:proofErr w:type="spellEnd"/>
      <w:r>
        <w:rPr>
          <w:rFonts w:ascii="Arial" w:hAnsi="Arial" w:cs="Arial"/>
          <w:i/>
          <w:sz w:val="20"/>
          <w:highlight w:val="cyan"/>
        </w:rPr>
        <w:t>, on 3/12/21</w:t>
      </w:r>
      <w:r w:rsidRPr="00AD6F4E">
        <w:rPr>
          <w:rFonts w:ascii="Arial" w:hAnsi="Arial" w:cs="Arial"/>
          <w:i/>
          <w:sz w:val="20"/>
          <w:highlight w:val="cyan"/>
        </w:rPr>
        <w:t>.)</w:t>
      </w:r>
    </w:p>
    <w:p w14:paraId="301E58BF" w14:textId="4771F2CB"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CFDA being tested from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12"/>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0" w:name="_Toc66862405"/>
      <w:r w:rsidRPr="00D94F69">
        <w:rPr>
          <w:rFonts w:cs="Arial"/>
        </w:rPr>
        <w:lastRenderedPageBreak/>
        <w:t xml:space="preserve">Audit Objectives </w:t>
      </w:r>
      <w:r w:rsidR="0038712E" w:rsidRPr="00D94F69">
        <w:rPr>
          <w:rFonts w:cs="Arial"/>
        </w:rPr>
        <w:t>and Control Testing</w:t>
      </w:r>
      <w:bookmarkEnd w:id="50"/>
    </w:p>
    <w:p w14:paraId="0FD28324" w14:textId="520CDCDB" w:rsidR="008B2043" w:rsidRPr="00D94F69" w:rsidRDefault="004961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13"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1" w:name="_Toc66862406"/>
      <w:r w:rsidRPr="00D94F69">
        <w:rPr>
          <w:rFonts w:cs="Arial"/>
        </w:rPr>
        <w:lastRenderedPageBreak/>
        <w:t>Suggested Audit Procedures – Compliance</w:t>
      </w:r>
      <w:bookmarkEnd w:id="51"/>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14"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15" w:history="1">
              <w:r w:rsidRPr="00D94F69">
                <w:rPr>
                  <w:rStyle w:val="Hyperlink"/>
                  <w:rFonts w:ascii="Arial" w:hAnsi="Arial" w:cs="Arial"/>
                  <w:sz w:val="20"/>
                </w:rPr>
                <w:t>200.434</w:t>
              </w:r>
            </w:hyperlink>
            <w:r w:rsidRPr="00D94F69">
              <w:rPr>
                <w:rFonts w:ascii="Arial" w:hAnsi="Arial" w:cs="Arial"/>
                <w:sz w:val="20"/>
              </w:rPr>
              <w:t xml:space="preserve">, and </w:t>
            </w:r>
            <w:hyperlink r:id="rId116"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098A769B"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7CFEBD59" w14:textId="77777777" w:rsidR="00484C79" w:rsidRPr="00AD6F4E" w:rsidRDefault="00484C79" w:rsidP="00484C79">
            <w:pPr>
              <w:spacing w:after="240"/>
              <w:ind w:left="720"/>
              <w:rPr>
                <w:rFonts w:ascii="Arial" w:hAnsi="Arial" w:cs="Arial"/>
                <w:sz w:val="20"/>
                <w:u w:val="single"/>
              </w:rPr>
            </w:pPr>
            <w:proofErr w:type="spellStart"/>
            <w:r w:rsidRPr="00AD6F4E">
              <w:rPr>
                <w:rFonts w:ascii="Arial" w:hAnsi="Arial" w:cs="Arial"/>
                <w:sz w:val="20"/>
                <w:highlight w:val="cyan"/>
                <w:u w:val="single"/>
              </w:rPr>
              <w:t>ODoDD</w:t>
            </w:r>
            <w:proofErr w:type="spellEnd"/>
            <w:r w:rsidRPr="00AD6F4E">
              <w:rPr>
                <w:rFonts w:ascii="Arial" w:hAnsi="Arial" w:cs="Arial"/>
                <w:sz w:val="20"/>
                <w:highlight w:val="cyan"/>
                <w:u w:val="single"/>
              </w:rPr>
              <w:t xml:space="preserve"> Specific Substantive Tests:</w:t>
            </w:r>
          </w:p>
          <w:p w14:paraId="1FF4D11B" w14:textId="5B59FA6C" w:rsidR="00484C79" w:rsidRPr="00484C79" w:rsidRDefault="00484C79" w:rsidP="00484C79">
            <w:pPr>
              <w:pBdr>
                <w:top w:val="single" w:sz="6" w:space="0" w:color="FFFFFF"/>
                <w:left w:val="single" w:sz="6" w:space="0" w:color="FFFFFF"/>
                <w:bottom w:val="single" w:sz="6" w:space="0" w:color="FFFFFF"/>
                <w:right w:val="single" w:sz="6" w:space="0" w:color="FFFFFF"/>
              </w:pBdr>
              <w:tabs>
                <w:tab w:val="left" w:pos="-1440"/>
                <w:tab w:val="left" w:pos="1422"/>
              </w:tabs>
              <w:spacing w:after="240"/>
              <w:ind w:left="1440" w:hanging="720"/>
              <w:jc w:val="both"/>
              <w:rPr>
                <w:rFonts w:ascii="Arial" w:hAnsi="Arial" w:cs="Arial"/>
                <w:sz w:val="20"/>
                <w:szCs w:val="20"/>
              </w:rPr>
            </w:pPr>
            <w:r>
              <w:rPr>
                <w:rFonts w:ascii="Arial" w:hAnsi="Arial" w:cs="Arial"/>
                <w:sz w:val="20"/>
                <w:szCs w:val="20"/>
              </w:rPr>
              <w:t>e.</w:t>
            </w:r>
            <w:r w:rsidRPr="00D94F69">
              <w:rPr>
                <w:rFonts w:ascii="Arial" w:hAnsi="Arial" w:cs="Arial"/>
                <w:sz w:val="20"/>
              </w:rPr>
              <w:t xml:space="preserve"> </w:t>
            </w:r>
            <w:r w:rsidRPr="00D94F69">
              <w:rPr>
                <w:rFonts w:ascii="Arial" w:hAnsi="Arial" w:cs="Arial"/>
                <w:sz w:val="20"/>
              </w:rPr>
              <w:tab/>
            </w:r>
            <w:r w:rsidRPr="00484C79">
              <w:rPr>
                <w:rFonts w:ascii="Arial" w:hAnsi="Arial" w:cs="Arial"/>
                <w:sz w:val="20"/>
                <w:szCs w:val="20"/>
              </w:rPr>
              <w:t>Obtain the Medicaid Cost Report / Income and Expense Report, and related instructions from County.  Agree line item 1 (salaries) (and 3 (service contracts) if material) reported on Worksheet 6 to costs in the County’s accounting records.</w:t>
            </w:r>
          </w:p>
          <w:p w14:paraId="12750B8E" w14:textId="0055D61D"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057967">
              <w:rPr>
                <w:rFonts w:ascii="Arial" w:hAnsi="Arial" w:cs="Arial"/>
                <w:b/>
                <w:bCs/>
                <w:sz w:val="20"/>
              </w:rPr>
              <w:t xml:space="preserve"> </w:t>
            </w:r>
            <w:r w:rsidR="00057967" w:rsidRPr="00057967">
              <w:rPr>
                <w:rFonts w:ascii="Arial" w:hAnsi="Arial" w:cs="Arial"/>
                <w:bCs/>
                <w:i/>
                <w:sz w:val="20"/>
              </w:rPr>
              <w:t>– Not Applicable</w:t>
            </w:r>
          </w:p>
          <w:p w14:paraId="297BF10B" w14:textId="51EEE3B2" w:rsidR="00E45178" w:rsidRPr="00D94F69" w:rsidRDefault="00057967" w:rsidP="0005796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sidDel="00057967">
              <w:rPr>
                <w:rFonts w:ascii="Arial" w:hAnsi="Arial" w:cs="Arial"/>
                <w:b/>
                <w:sz w:val="20"/>
              </w:rPr>
              <w:t xml:space="preserve"> </w:t>
            </w:r>
          </w:p>
          <w:p w14:paraId="12DAF9E2" w14:textId="74767604"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057967">
              <w:rPr>
                <w:rFonts w:ascii="Arial" w:hAnsi="Arial" w:cs="Arial"/>
                <w:b/>
                <w:bCs/>
                <w:sz w:val="20"/>
              </w:rPr>
              <w:t xml:space="preserve"> </w:t>
            </w:r>
            <w:r w:rsidR="00057967" w:rsidRPr="00057967">
              <w:rPr>
                <w:rFonts w:ascii="Arial" w:hAnsi="Arial" w:cs="Arial"/>
                <w:bCs/>
                <w:i/>
                <w:sz w:val="20"/>
              </w:rPr>
              <w:t>– Not Applicable</w:t>
            </w:r>
          </w:p>
          <w:p w14:paraId="01605F6B" w14:textId="77777777" w:rsidR="00E45178" w:rsidRPr="00D94F69" w:rsidRDefault="00E45178" w:rsidP="00057967">
            <w:pPr>
              <w:pBdr>
                <w:top w:val="single" w:sz="6" w:space="0" w:color="FFFFFF"/>
                <w:left w:val="single" w:sz="6" w:space="0" w:color="FFFFFF"/>
                <w:bottom w:val="single" w:sz="6" w:space="0" w:color="FFFFFF"/>
                <w:right w:val="single" w:sz="6" w:space="0" w:color="FFFFFF"/>
              </w:pBdr>
              <w:tabs>
                <w:tab w:val="left" w:pos="-1440"/>
              </w:tabs>
              <w:spacing w:after="240"/>
              <w:jc w:val="both"/>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2" w:name="_Toc66862407"/>
      <w:r w:rsidRPr="00D94F69">
        <w:rPr>
          <w:rFonts w:cs="Arial"/>
        </w:rPr>
        <w:lastRenderedPageBreak/>
        <w:t>Audit Implications Summary</w:t>
      </w:r>
      <w:bookmarkEnd w:id="52"/>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BC5EC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BC5EC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BC5EC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BC5EC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BC5EC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17"/>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3" w:name="J___PROGRAM_INCOME"/>
      <w:bookmarkStart w:id="54" w:name="L___REPORTING"/>
      <w:bookmarkStart w:id="55" w:name="_Toc442267701"/>
      <w:bookmarkStart w:id="56" w:name="_Toc66862408"/>
      <w:bookmarkEnd w:id="53"/>
      <w:bookmarkEnd w:id="54"/>
      <w:r w:rsidRPr="00D94F69">
        <w:rPr>
          <w:rFonts w:cs="Arial"/>
        </w:rPr>
        <w:lastRenderedPageBreak/>
        <w:t>L.  REPORTING</w:t>
      </w:r>
      <w:bookmarkEnd w:id="55"/>
      <w:bookmarkEnd w:id="56"/>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7" w:name="_Toc66862409"/>
      <w:r w:rsidRPr="00D94F69">
        <w:rPr>
          <w:rFonts w:cs="Arial"/>
        </w:rPr>
        <w:t xml:space="preserve">OMB </w:t>
      </w:r>
      <w:r w:rsidR="007E5B12" w:rsidRPr="00D94F69">
        <w:rPr>
          <w:rFonts w:cs="Arial"/>
        </w:rPr>
        <w:t>Compliance Requirements</w:t>
      </w:r>
      <w:bookmarkEnd w:id="57"/>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BC5EC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BC5EC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BC5EC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45F5B2A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19"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DD46957" w:rsidR="007C3D02" w:rsidRPr="00D94F69" w:rsidRDefault="007C3D02" w:rsidP="00BC5EC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20"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8DA2E48" w:rsidR="007C3D02" w:rsidRPr="00D94F69" w:rsidRDefault="007C3D02" w:rsidP="00BC5EC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21"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BC5EC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BC5EC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BC5EC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and report subaward data through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Information input to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BC5EC1">
      <w:pPr>
        <w:pStyle w:val="CM72"/>
        <w:numPr>
          <w:ilvl w:val="0"/>
          <w:numId w:val="51"/>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BC5EC1">
      <w:pPr>
        <w:pStyle w:val="CM72"/>
        <w:numPr>
          <w:ilvl w:val="0"/>
          <w:numId w:val="51"/>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27E128D6"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Grant and cooperative agreement recipients and contractors are required to register in the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and report subaward data through </w:t>
      </w:r>
      <w:proofErr w:type="spellStart"/>
      <w:r w:rsidRPr="00652D9C">
        <w:rPr>
          <w:rFonts w:ascii="Arial" w:hAnsi="Arial" w:cs="Arial"/>
          <w:color w:val="000000"/>
          <w:sz w:val="20"/>
        </w:rPr>
        <w:t>FSRS</w:t>
      </w:r>
      <w:proofErr w:type="spellEnd"/>
      <w:r w:rsidRPr="00652D9C">
        <w:rPr>
          <w:rFonts w:ascii="Arial" w:hAnsi="Arial" w:cs="Arial"/>
          <w:color w:val="000000"/>
          <w:sz w:val="20"/>
        </w:rPr>
        <w:t>. To do so, they will first be required to register in the System for Award Management (SAM) (previously Central Contractor Registration (</w:t>
      </w:r>
      <w:proofErr w:type="spellStart"/>
      <w:r w:rsidRPr="00652D9C">
        <w:rPr>
          <w:rFonts w:ascii="Arial" w:hAnsi="Arial" w:cs="Arial"/>
          <w:color w:val="000000"/>
          <w:sz w:val="20"/>
        </w:rPr>
        <w:t>CCR</w:t>
      </w:r>
      <w:proofErr w:type="spellEnd"/>
      <w:r w:rsidRPr="00652D9C">
        <w:rPr>
          <w:rFonts w:ascii="Arial" w:hAnsi="Arial" w:cs="Arial"/>
          <w:color w:val="000000"/>
          <w:sz w:val="20"/>
        </w:rPr>
        <w:t xml:space="preserve">)) (if they have not done so previously for another purpose (e.g., submission of applications through Grants.gov)) and actively maintain that registration. Prime contractors have previously been required to register in </w:t>
      </w:r>
      <w:proofErr w:type="spellStart"/>
      <w:r w:rsidRPr="00652D9C">
        <w:rPr>
          <w:rFonts w:ascii="Arial" w:hAnsi="Arial" w:cs="Arial"/>
          <w:color w:val="000000"/>
          <w:sz w:val="20"/>
        </w:rPr>
        <w:t>CCR</w:t>
      </w:r>
      <w:proofErr w:type="spellEnd"/>
      <w:r w:rsidRPr="00652D9C">
        <w:rPr>
          <w:rFonts w:ascii="Arial" w:hAnsi="Arial" w:cs="Arial"/>
          <w:color w:val="000000"/>
          <w:sz w:val="20"/>
        </w:rPr>
        <w:t xml:space="preserve">/SAM. Information input to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is available at USASpending.gov as the publicly available website for viewing this information (</w:t>
      </w:r>
      <w:hyperlink r:id="rId122"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w:t>
            </w: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w:t>
            </w: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BC5EC1">
      <w:pPr>
        <w:pStyle w:val="ListParagraph"/>
        <w:numPr>
          <w:ilvl w:val="0"/>
          <w:numId w:val="52"/>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BC5EC1">
      <w:pPr>
        <w:pStyle w:val="ListParagraph"/>
        <w:numPr>
          <w:ilvl w:val="0"/>
          <w:numId w:val="52"/>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BC5EC1">
      <w:pPr>
        <w:pStyle w:val="ListParagraph"/>
        <w:numPr>
          <w:ilvl w:val="0"/>
          <w:numId w:val="52"/>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BC5EC1">
      <w:pPr>
        <w:pStyle w:val="ListParagraph"/>
        <w:numPr>
          <w:ilvl w:val="0"/>
          <w:numId w:val="52"/>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057967">
      <w:pPr>
        <w:pStyle w:val="ListParagraph"/>
        <w:spacing w:after="240"/>
        <w:ind w:left="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3B6E50C" w14:textId="7B48370A" w:rsidR="00057967" w:rsidRPr="00057967" w:rsidRDefault="00057967" w:rsidP="00057967">
      <w:pPr>
        <w:tabs>
          <w:tab w:val="left" w:pos="360"/>
        </w:tabs>
        <w:autoSpaceDE w:val="0"/>
        <w:autoSpaceDN w:val="0"/>
        <w:adjustRightInd w:val="0"/>
        <w:spacing w:after="235" w:line="276" w:lineRule="atLeast"/>
        <w:ind w:left="360" w:hanging="358"/>
        <w:rPr>
          <w:rFonts w:ascii="Arial" w:hAnsi="Arial" w:cs="Arial"/>
          <w:color w:val="000000"/>
          <w:sz w:val="20"/>
        </w:rPr>
      </w:pPr>
      <w:r>
        <w:rPr>
          <w:rFonts w:ascii="Arial" w:hAnsi="Arial" w:cs="Arial"/>
          <w:b/>
          <w:bCs/>
          <w:color w:val="000000"/>
          <w:sz w:val="20"/>
        </w:rPr>
        <w:t>1.</w:t>
      </w:r>
      <w:r>
        <w:rPr>
          <w:rFonts w:ascii="Arial" w:hAnsi="Arial" w:cs="Arial"/>
          <w:b/>
          <w:bCs/>
          <w:color w:val="000000"/>
          <w:sz w:val="20"/>
        </w:rPr>
        <w:tab/>
      </w:r>
      <w:r w:rsidRPr="00057967">
        <w:rPr>
          <w:rFonts w:ascii="Arial" w:hAnsi="Arial" w:cs="Arial"/>
          <w:b/>
          <w:bCs/>
          <w:color w:val="000000"/>
          <w:sz w:val="20"/>
        </w:rPr>
        <w:t xml:space="preserve">Financial Reporting </w:t>
      </w:r>
    </w:p>
    <w:p w14:paraId="7A7DF398" w14:textId="45B58B79" w:rsidR="00057967" w:rsidRPr="00057967" w:rsidRDefault="00057967" w:rsidP="00057967">
      <w:pPr>
        <w:autoSpaceDE w:val="0"/>
        <w:autoSpaceDN w:val="0"/>
        <w:adjustRightInd w:val="0"/>
        <w:spacing w:after="162"/>
        <w:ind w:left="720" w:hanging="360"/>
        <w:rPr>
          <w:rFonts w:ascii="Arial" w:hAnsi="Arial" w:cs="Arial"/>
          <w:color w:val="000000"/>
          <w:sz w:val="20"/>
        </w:rPr>
      </w:pPr>
      <w:r w:rsidRPr="00057967">
        <w:rPr>
          <w:rFonts w:ascii="Arial" w:hAnsi="Arial" w:cs="Arial"/>
          <w:color w:val="000000"/>
          <w:sz w:val="20"/>
        </w:rPr>
        <w:t>a.</w:t>
      </w:r>
      <w:r>
        <w:rPr>
          <w:rFonts w:ascii="Arial" w:hAnsi="Arial" w:cs="Arial"/>
          <w:color w:val="000000"/>
          <w:sz w:val="20"/>
        </w:rPr>
        <w:tab/>
      </w:r>
      <w:r w:rsidRPr="00057967">
        <w:rPr>
          <w:rFonts w:ascii="Arial" w:hAnsi="Arial" w:cs="Arial"/>
          <w:i/>
          <w:iCs/>
          <w:color w:val="000000"/>
          <w:sz w:val="20"/>
        </w:rPr>
        <w:t xml:space="preserve">SF-270, Request for Advance or Reimbursement </w:t>
      </w:r>
      <w:r w:rsidRPr="00057967">
        <w:rPr>
          <w:rFonts w:ascii="Arial" w:hAnsi="Arial" w:cs="Arial"/>
          <w:color w:val="000000"/>
          <w:sz w:val="20"/>
        </w:rPr>
        <w:t xml:space="preserve">– Not Applicable </w:t>
      </w:r>
    </w:p>
    <w:p w14:paraId="4CF7002F" w14:textId="582FFEAD" w:rsidR="00057967" w:rsidRPr="00057967" w:rsidRDefault="00057967" w:rsidP="00057967">
      <w:pPr>
        <w:autoSpaceDE w:val="0"/>
        <w:autoSpaceDN w:val="0"/>
        <w:adjustRightInd w:val="0"/>
        <w:spacing w:after="162"/>
        <w:ind w:left="720" w:hanging="360"/>
        <w:rPr>
          <w:rFonts w:ascii="Arial" w:hAnsi="Arial" w:cs="Arial"/>
          <w:color w:val="000000"/>
          <w:sz w:val="20"/>
        </w:rPr>
      </w:pPr>
      <w:r w:rsidRPr="00057967">
        <w:rPr>
          <w:rFonts w:ascii="Arial" w:hAnsi="Arial" w:cs="Arial"/>
          <w:color w:val="000000"/>
          <w:sz w:val="20"/>
        </w:rPr>
        <w:t>b.</w:t>
      </w:r>
      <w:r>
        <w:rPr>
          <w:rFonts w:ascii="Arial" w:hAnsi="Arial" w:cs="Arial"/>
          <w:color w:val="000000"/>
          <w:sz w:val="20"/>
        </w:rPr>
        <w:tab/>
      </w:r>
      <w:r w:rsidRPr="00057967">
        <w:rPr>
          <w:rFonts w:ascii="Arial" w:hAnsi="Arial" w:cs="Arial"/>
          <w:i/>
          <w:iCs/>
          <w:color w:val="000000"/>
          <w:sz w:val="20"/>
        </w:rPr>
        <w:t xml:space="preserve">SF-271, Outlay Report and Request for Reimbursement for Construction Programs </w:t>
      </w:r>
      <w:r w:rsidRPr="00057967">
        <w:rPr>
          <w:rFonts w:ascii="Arial" w:hAnsi="Arial" w:cs="Arial"/>
          <w:color w:val="000000"/>
          <w:sz w:val="20"/>
        </w:rPr>
        <w:t xml:space="preserve">– Not Applicable </w:t>
      </w:r>
    </w:p>
    <w:p w14:paraId="3ACEEF8E" w14:textId="08499EAA" w:rsidR="00057967" w:rsidRPr="00057967" w:rsidRDefault="00057967" w:rsidP="00057967">
      <w:pPr>
        <w:autoSpaceDE w:val="0"/>
        <w:autoSpaceDN w:val="0"/>
        <w:adjustRightInd w:val="0"/>
        <w:spacing w:after="162"/>
        <w:ind w:left="720" w:hanging="360"/>
        <w:rPr>
          <w:rFonts w:ascii="Arial" w:hAnsi="Arial" w:cs="Arial"/>
          <w:color w:val="000000"/>
          <w:sz w:val="20"/>
        </w:rPr>
      </w:pPr>
      <w:r w:rsidRPr="00057967">
        <w:rPr>
          <w:rFonts w:ascii="Arial" w:hAnsi="Arial" w:cs="Arial"/>
          <w:color w:val="000000"/>
          <w:sz w:val="20"/>
        </w:rPr>
        <w:lastRenderedPageBreak/>
        <w:t>c.</w:t>
      </w:r>
      <w:r>
        <w:rPr>
          <w:rFonts w:ascii="Arial" w:hAnsi="Arial" w:cs="Arial"/>
          <w:color w:val="000000"/>
          <w:sz w:val="20"/>
        </w:rPr>
        <w:tab/>
      </w:r>
      <w:r w:rsidRPr="00057967">
        <w:rPr>
          <w:rFonts w:ascii="Arial" w:hAnsi="Arial" w:cs="Arial"/>
          <w:i/>
          <w:iCs/>
          <w:color w:val="000000"/>
          <w:sz w:val="20"/>
        </w:rPr>
        <w:t xml:space="preserve">SF-425, Federal Financial Report </w:t>
      </w:r>
      <w:r w:rsidRPr="00057967">
        <w:rPr>
          <w:rFonts w:ascii="Arial" w:hAnsi="Arial" w:cs="Arial"/>
          <w:color w:val="000000"/>
          <w:sz w:val="20"/>
        </w:rPr>
        <w:t xml:space="preserve">– Applicable for expenditure reporting for the administrative costs of the state </w:t>
      </w:r>
      <w:proofErr w:type="spellStart"/>
      <w:r w:rsidRPr="00057967">
        <w:rPr>
          <w:rFonts w:ascii="Arial" w:hAnsi="Arial" w:cs="Arial"/>
          <w:color w:val="000000"/>
          <w:sz w:val="20"/>
        </w:rPr>
        <w:t>MFCUs</w:t>
      </w:r>
      <w:proofErr w:type="spellEnd"/>
      <w:r w:rsidRPr="00057967">
        <w:rPr>
          <w:rFonts w:ascii="Arial" w:hAnsi="Arial" w:cs="Arial"/>
          <w:color w:val="000000"/>
          <w:sz w:val="20"/>
        </w:rPr>
        <w:t xml:space="preserve">; Not applicable for expenditure reporting all other components of the cluster </w:t>
      </w:r>
    </w:p>
    <w:p w14:paraId="68C6D65A" w14:textId="0FB3E8D1" w:rsidR="00057967" w:rsidRDefault="00057967" w:rsidP="00057967">
      <w:pPr>
        <w:autoSpaceDE w:val="0"/>
        <w:autoSpaceDN w:val="0"/>
        <w:adjustRightInd w:val="0"/>
        <w:ind w:left="720" w:hanging="360"/>
        <w:rPr>
          <w:rFonts w:ascii="Arial" w:hAnsi="Arial" w:cs="Arial"/>
          <w:sz w:val="20"/>
        </w:rPr>
      </w:pPr>
      <w:r w:rsidRPr="00057967">
        <w:rPr>
          <w:rFonts w:ascii="Arial" w:hAnsi="Arial" w:cs="Arial"/>
          <w:color w:val="000000"/>
          <w:sz w:val="20"/>
        </w:rPr>
        <w:t>d.</w:t>
      </w:r>
      <w:r>
        <w:rPr>
          <w:rFonts w:ascii="Arial" w:hAnsi="Arial" w:cs="Arial"/>
          <w:color w:val="000000"/>
          <w:sz w:val="20"/>
        </w:rPr>
        <w:tab/>
      </w:r>
      <w:r w:rsidRPr="00057967">
        <w:rPr>
          <w:rFonts w:ascii="Arial" w:hAnsi="Arial" w:cs="Arial"/>
          <w:i/>
          <w:iCs/>
          <w:color w:val="000000"/>
          <w:sz w:val="20"/>
        </w:rPr>
        <w:t xml:space="preserve">CMS-64, Quarterly Statement of Expenditures for the Medical Assistance Program (OMB No. 0938-1265) </w:t>
      </w:r>
      <w:r w:rsidRPr="00057967">
        <w:rPr>
          <w:rFonts w:ascii="Arial" w:hAnsi="Arial" w:cs="Arial"/>
          <w:color w:val="000000"/>
          <w:sz w:val="20"/>
        </w:rPr>
        <w:t xml:space="preserve">– Required to be used in lieu of the SF-425, Federal Financial Report (for all components of the cluster other administrative costs of the state </w:t>
      </w:r>
      <w:proofErr w:type="spellStart"/>
      <w:r w:rsidRPr="00057967">
        <w:rPr>
          <w:rFonts w:ascii="Arial" w:hAnsi="Arial" w:cs="Arial"/>
          <w:color w:val="000000"/>
          <w:sz w:val="20"/>
        </w:rPr>
        <w:t>MFCUs</w:t>
      </w:r>
      <w:proofErr w:type="spellEnd"/>
      <w:r w:rsidRPr="00057967">
        <w:rPr>
          <w:rFonts w:ascii="Arial" w:hAnsi="Arial" w:cs="Arial"/>
          <w:color w:val="000000"/>
          <w:sz w:val="20"/>
        </w:rPr>
        <w:t>)</w:t>
      </w:r>
      <w:r w:rsidRPr="00057967">
        <w:rPr>
          <w:rFonts w:ascii="Arial" w:hAnsi="Arial" w:cs="Arial"/>
          <w:i/>
          <w:iCs/>
          <w:color w:val="000000"/>
          <w:sz w:val="20"/>
        </w:rPr>
        <w:t xml:space="preserve">, </w:t>
      </w:r>
      <w:r w:rsidRPr="00057967">
        <w:rPr>
          <w:rFonts w:ascii="Arial" w:hAnsi="Arial" w:cs="Arial"/>
          <w:color w:val="000000"/>
          <w:sz w:val="20"/>
        </w:rPr>
        <w:t xml:space="preserve">prepared quarterly, and submitted electronically to CMS within 30 days after the end of the </w:t>
      </w:r>
      <w:r w:rsidRPr="00057967">
        <w:rPr>
          <w:rFonts w:ascii="Arial" w:hAnsi="Arial" w:cs="Arial"/>
          <w:sz w:val="20"/>
        </w:rPr>
        <w:t xml:space="preserve">quarter (Note: The Paperwork Reduction Act clearance for this report expires in April 2021). </w:t>
      </w:r>
    </w:p>
    <w:p w14:paraId="03F75DBD" w14:textId="77777777" w:rsidR="00057967" w:rsidRPr="00057967" w:rsidRDefault="00057967" w:rsidP="00057967">
      <w:pPr>
        <w:autoSpaceDE w:val="0"/>
        <w:autoSpaceDN w:val="0"/>
        <w:adjustRightInd w:val="0"/>
        <w:ind w:left="720" w:hanging="360"/>
        <w:rPr>
          <w:rFonts w:ascii="Arial" w:hAnsi="Arial" w:cs="Arial"/>
          <w:color w:val="000000"/>
          <w:sz w:val="20"/>
        </w:rPr>
      </w:pPr>
    </w:p>
    <w:p w14:paraId="173F15AF" w14:textId="2EC88585" w:rsidR="00057967" w:rsidRPr="00057967" w:rsidRDefault="00057967" w:rsidP="00057967">
      <w:pPr>
        <w:autoSpaceDE w:val="0"/>
        <w:autoSpaceDN w:val="0"/>
        <w:adjustRightInd w:val="0"/>
        <w:spacing w:after="235" w:line="276" w:lineRule="atLeast"/>
        <w:ind w:left="360" w:hanging="358"/>
        <w:rPr>
          <w:rFonts w:ascii="Arial" w:hAnsi="Arial" w:cs="Arial"/>
          <w:sz w:val="20"/>
        </w:rPr>
      </w:pPr>
      <w:r>
        <w:rPr>
          <w:rFonts w:ascii="Arial" w:hAnsi="Arial" w:cs="Arial"/>
          <w:b/>
          <w:bCs/>
          <w:sz w:val="20"/>
        </w:rPr>
        <w:t>2.</w:t>
      </w:r>
      <w:r>
        <w:rPr>
          <w:rFonts w:ascii="Arial" w:hAnsi="Arial" w:cs="Arial"/>
          <w:b/>
          <w:bCs/>
          <w:sz w:val="20"/>
        </w:rPr>
        <w:tab/>
      </w:r>
      <w:r w:rsidRPr="00057967">
        <w:rPr>
          <w:rFonts w:ascii="Arial" w:hAnsi="Arial" w:cs="Arial"/>
          <w:b/>
          <w:bCs/>
          <w:sz w:val="20"/>
        </w:rPr>
        <w:t xml:space="preserve">Performance </w:t>
      </w:r>
      <w:r w:rsidR="00A206D1" w:rsidRPr="00057967">
        <w:rPr>
          <w:rFonts w:ascii="Arial" w:hAnsi="Arial" w:cs="Arial"/>
          <w:b/>
          <w:bCs/>
          <w:sz w:val="20"/>
        </w:rPr>
        <w:t xml:space="preserve">Reporting </w:t>
      </w:r>
      <w:r w:rsidR="00A206D1">
        <w:rPr>
          <w:rFonts w:ascii="Arial" w:hAnsi="Arial" w:cs="Arial"/>
          <w:sz w:val="20"/>
        </w:rPr>
        <w:t>-</w:t>
      </w:r>
      <w:r>
        <w:rPr>
          <w:rFonts w:ascii="Arial" w:hAnsi="Arial" w:cs="Arial"/>
          <w:sz w:val="20"/>
        </w:rPr>
        <w:t xml:space="preserve"> </w:t>
      </w:r>
      <w:r w:rsidRPr="00057967">
        <w:rPr>
          <w:rFonts w:ascii="Arial" w:hAnsi="Arial" w:cs="Arial"/>
          <w:sz w:val="20"/>
        </w:rPr>
        <w:t xml:space="preserve">Not Applicable </w:t>
      </w:r>
    </w:p>
    <w:p w14:paraId="6567C83D" w14:textId="54C9F425" w:rsidR="00A12634" w:rsidRPr="00057967" w:rsidRDefault="00057967" w:rsidP="00057967">
      <w:pPr>
        <w:autoSpaceDE w:val="0"/>
        <w:autoSpaceDN w:val="0"/>
        <w:adjustRightInd w:val="0"/>
        <w:spacing w:after="235" w:line="276" w:lineRule="atLeast"/>
        <w:ind w:left="360" w:hanging="358"/>
        <w:rPr>
          <w:rFonts w:ascii="Arial" w:hAnsi="Arial" w:cs="Arial"/>
          <w:sz w:val="20"/>
        </w:rPr>
      </w:pPr>
      <w:r>
        <w:rPr>
          <w:rFonts w:ascii="Arial" w:hAnsi="Arial" w:cs="Arial"/>
          <w:b/>
          <w:bCs/>
          <w:sz w:val="20"/>
        </w:rPr>
        <w:t>3.</w:t>
      </w:r>
      <w:r>
        <w:rPr>
          <w:rFonts w:ascii="Arial" w:hAnsi="Arial" w:cs="Arial"/>
          <w:b/>
          <w:bCs/>
          <w:sz w:val="20"/>
        </w:rPr>
        <w:tab/>
      </w:r>
      <w:r w:rsidRPr="00057967">
        <w:rPr>
          <w:rFonts w:ascii="Arial" w:hAnsi="Arial" w:cs="Arial"/>
          <w:b/>
          <w:bCs/>
          <w:sz w:val="20"/>
        </w:rPr>
        <w:t xml:space="preserve">Special Reporting </w:t>
      </w:r>
      <w:r>
        <w:rPr>
          <w:rFonts w:ascii="Arial" w:hAnsi="Arial" w:cs="Arial"/>
          <w:sz w:val="20"/>
        </w:rPr>
        <w:t xml:space="preserve">- </w:t>
      </w:r>
      <w:r w:rsidRPr="00057967">
        <w:rPr>
          <w:rFonts w:ascii="Arial" w:hAnsi="Arial" w:cs="Arial"/>
          <w:sz w:val="20"/>
        </w:rPr>
        <w:t xml:space="preserve">Not Applicable </w:t>
      </w:r>
    </w:p>
    <w:p w14:paraId="5979A865" w14:textId="77777777" w:rsidR="00703F98" w:rsidRPr="00D94F69" w:rsidRDefault="00703F98" w:rsidP="006672EA">
      <w:pPr>
        <w:pStyle w:val="Heading3"/>
        <w:jc w:val="both"/>
        <w:rPr>
          <w:rFonts w:cs="Arial"/>
        </w:rPr>
      </w:pPr>
      <w:bookmarkStart w:id="58" w:name="_Toc66862410"/>
      <w:r w:rsidRPr="00D94F69">
        <w:rPr>
          <w:rFonts w:cs="Arial"/>
        </w:rPr>
        <w:t>Additional Program Specific Information</w:t>
      </w:r>
      <w:bookmarkEnd w:id="58"/>
    </w:p>
    <w:p w14:paraId="1D0892FC" w14:textId="77777777" w:rsidR="00484C79" w:rsidRPr="00AD6F4E" w:rsidRDefault="00484C79" w:rsidP="00484C79">
      <w:pPr>
        <w:spacing w:after="240"/>
        <w:rPr>
          <w:rFonts w:ascii="Arial" w:hAnsi="Arial" w:cs="Arial"/>
          <w:b/>
          <w:sz w:val="20"/>
          <w:u w:val="single"/>
        </w:rPr>
      </w:pPr>
      <w:proofErr w:type="spellStart"/>
      <w:r w:rsidRPr="00AD6F4E">
        <w:rPr>
          <w:rFonts w:ascii="Arial" w:hAnsi="Arial" w:cs="Arial"/>
          <w:b/>
          <w:sz w:val="20"/>
          <w:u w:val="single"/>
        </w:rPr>
        <w:t>ODODD</w:t>
      </w:r>
      <w:proofErr w:type="spellEnd"/>
      <w:r w:rsidRPr="00AD6F4E">
        <w:rPr>
          <w:rFonts w:ascii="Arial" w:hAnsi="Arial" w:cs="Arial"/>
          <w:b/>
          <w:sz w:val="20"/>
          <w:u w:val="single"/>
        </w:rPr>
        <w:t xml:space="preserve"> Compliance Requirements:</w:t>
      </w:r>
    </w:p>
    <w:p w14:paraId="6CFB9E3E" w14:textId="77777777" w:rsidR="00484C79" w:rsidRPr="00AD6F4E" w:rsidRDefault="00484C79" w:rsidP="00484C79">
      <w:pPr>
        <w:pStyle w:val="ListParagraph"/>
        <w:numPr>
          <w:ilvl w:val="0"/>
          <w:numId w:val="61"/>
        </w:numPr>
        <w:spacing w:after="240"/>
        <w:rPr>
          <w:rFonts w:ascii="Arial" w:hAnsi="Arial" w:cs="Arial"/>
        </w:rPr>
      </w:pPr>
      <w:r w:rsidRPr="00AD6F4E">
        <w:rPr>
          <w:rFonts w:ascii="Arial" w:hAnsi="Arial" w:cs="Arial"/>
        </w:rPr>
        <w:t xml:space="preserve">Each year the County is required to submit the Medicaid Cost Report / Income and Expense Report to </w:t>
      </w:r>
      <w:proofErr w:type="spellStart"/>
      <w:r w:rsidRPr="00AD6F4E">
        <w:rPr>
          <w:rFonts w:ascii="Arial" w:hAnsi="Arial" w:cs="Arial"/>
        </w:rPr>
        <w:t>ODODD</w:t>
      </w:r>
      <w:proofErr w:type="spellEnd"/>
      <w:r w:rsidRPr="00AD6F4E">
        <w:rPr>
          <w:rFonts w:ascii="Arial" w:hAnsi="Arial" w:cs="Arial"/>
        </w:rPr>
        <w:t xml:space="preserve">.  Per ORC 5126.131(B)(1)(b) the deadline to submit this report to </w:t>
      </w:r>
      <w:proofErr w:type="spellStart"/>
      <w:r w:rsidRPr="00AD6F4E">
        <w:rPr>
          <w:rFonts w:ascii="Arial" w:hAnsi="Arial" w:cs="Arial"/>
        </w:rPr>
        <w:t>ODODD</w:t>
      </w:r>
      <w:proofErr w:type="spellEnd"/>
      <w:r w:rsidRPr="00AD6F4E">
        <w:rPr>
          <w:rFonts w:ascii="Arial" w:hAnsi="Arial" w:cs="Arial"/>
        </w:rPr>
        <w:t xml:space="preserve"> is established by </w:t>
      </w:r>
      <w:proofErr w:type="spellStart"/>
      <w:r w:rsidRPr="00AD6F4E">
        <w:rPr>
          <w:rFonts w:ascii="Arial" w:hAnsi="Arial" w:cs="Arial"/>
        </w:rPr>
        <w:t>ODODD</w:t>
      </w:r>
      <w:proofErr w:type="spellEnd"/>
      <w:r w:rsidRPr="00AD6F4E">
        <w:rPr>
          <w:rFonts w:ascii="Arial" w:hAnsi="Arial" w:cs="Arial"/>
        </w:rPr>
        <w:t xml:space="preserve"> – auditors should obtain the most recent available report based on the timing of your testing.</w:t>
      </w:r>
      <w:r>
        <w:rPr>
          <w:rFonts w:ascii="Arial" w:hAnsi="Arial" w:cs="Arial"/>
        </w:rPr>
        <w:t xml:space="preserve">  Each County can obtain a .pdf or excel version of the cost report from the web for testing. (Note: While </w:t>
      </w:r>
      <w:proofErr w:type="spellStart"/>
      <w:r>
        <w:rPr>
          <w:rFonts w:ascii="Arial" w:hAnsi="Arial" w:cs="Arial"/>
        </w:rPr>
        <w:t>ODODD</w:t>
      </w:r>
      <w:proofErr w:type="spellEnd"/>
      <w:r>
        <w:rPr>
          <w:rFonts w:ascii="Arial" w:hAnsi="Arial" w:cs="Arial"/>
        </w:rPr>
        <w:t xml:space="preserve"> contracts with MCA to complete agreed-upon procedures for the Department, these procedures cannot be relied upon by Financial auditors in determining compliance with single audit requirements.  Therefore, the additional Cost Report substantive procedures included below should be performed at each County subject to non-</w:t>
      </w:r>
      <w:proofErr w:type="spellStart"/>
      <w:r>
        <w:rPr>
          <w:rFonts w:ascii="Arial" w:hAnsi="Arial" w:cs="Arial"/>
        </w:rPr>
        <w:t>JFS</w:t>
      </w:r>
      <w:proofErr w:type="spellEnd"/>
      <w:r>
        <w:rPr>
          <w:rFonts w:ascii="Arial" w:hAnsi="Arial" w:cs="Arial"/>
        </w:rPr>
        <w:t xml:space="preserve"> Medicaid testing.)</w:t>
      </w:r>
    </w:p>
    <w:p w14:paraId="0BF2A26B" w14:textId="77777777" w:rsidR="00484C79" w:rsidRPr="00AD6F4E" w:rsidRDefault="00484C79" w:rsidP="00484C79">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roofErr w:type="spellStart"/>
      <w:r w:rsidRPr="00AD6F4E">
        <w:rPr>
          <w:rFonts w:ascii="Arial" w:hAnsi="Arial" w:cs="Arial"/>
        </w:rPr>
        <w:t>ODODD</w:t>
      </w:r>
      <w:proofErr w:type="spellEnd"/>
      <w:r w:rsidRPr="00AD6F4E">
        <w:rPr>
          <w:rFonts w:ascii="Arial" w:hAnsi="Arial" w:cs="Arial"/>
        </w:rPr>
        <w:t xml:space="preserve"> provides the County with a ‘Guide to Preparing Income &amp; Expenditure Report – for use by County Boards of Developmental Disabilities’.</w:t>
      </w:r>
    </w:p>
    <w:p w14:paraId="6793E501" w14:textId="74B82BAC" w:rsidR="00484C79" w:rsidRDefault="00484C79" w:rsidP="00484C7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 xml:space="preserve">(Source: </w:t>
      </w:r>
      <w:proofErr w:type="spellStart"/>
      <w:r>
        <w:rPr>
          <w:rFonts w:ascii="Arial" w:hAnsi="Arial" w:cs="Arial"/>
          <w:i/>
          <w:sz w:val="20"/>
          <w:highlight w:val="cyan"/>
        </w:rPr>
        <w:t>Halina</w:t>
      </w:r>
      <w:proofErr w:type="spellEnd"/>
      <w:r>
        <w:rPr>
          <w:rFonts w:ascii="Arial" w:hAnsi="Arial" w:cs="Arial"/>
          <w:i/>
          <w:sz w:val="20"/>
          <w:highlight w:val="cyan"/>
        </w:rPr>
        <w:t xml:space="preserve"> Schroeder and </w:t>
      </w:r>
      <w:r w:rsidR="00164300">
        <w:rPr>
          <w:rFonts w:ascii="Arial" w:hAnsi="Arial" w:cs="Arial"/>
          <w:i/>
          <w:sz w:val="20"/>
          <w:highlight w:val="cyan"/>
        </w:rPr>
        <w:t xml:space="preserve">Beth </w:t>
      </w:r>
      <w:proofErr w:type="spellStart"/>
      <w:r w:rsidR="00164300">
        <w:rPr>
          <w:rFonts w:ascii="Arial" w:hAnsi="Arial" w:cs="Arial"/>
          <w:i/>
          <w:sz w:val="20"/>
          <w:highlight w:val="cyan"/>
        </w:rPr>
        <w:t>Ridewood</w:t>
      </w:r>
      <w:proofErr w:type="spellEnd"/>
      <w:r w:rsidR="00164300">
        <w:rPr>
          <w:rFonts w:ascii="Arial" w:hAnsi="Arial" w:cs="Arial"/>
          <w:i/>
          <w:sz w:val="20"/>
          <w:highlight w:val="cyan"/>
        </w:rPr>
        <w:t xml:space="preserve">, </w:t>
      </w:r>
      <w:proofErr w:type="spellStart"/>
      <w:r w:rsidR="00164300">
        <w:rPr>
          <w:rFonts w:ascii="Arial" w:hAnsi="Arial" w:cs="Arial"/>
          <w:i/>
          <w:sz w:val="20"/>
          <w:highlight w:val="cyan"/>
        </w:rPr>
        <w:t>ODODD</w:t>
      </w:r>
      <w:proofErr w:type="spellEnd"/>
      <w:r w:rsidR="00164300">
        <w:rPr>
          <w:rFonts w:ascii="Arial" w:hAnsi="Arial" w:cs="Arial"/>
          <w:i/>
          <w:sz w:val="20"/>
          <w:highlight w:val="cyan"/>
        </w:rPr>
        <w:t>, on 3/12</w:t>
      </w:r>
      <w:r>
        <w:rPr>
          <w:rFonts w:ascii="Arial" w:hAnsi="Arial" w:cs="Arial"/>
          <w:i/>
          <w:sz w:val="20"/>
          <w:highlight w:val="cyan"/>
        </w:rPr>
        <w:t>/21</w:t>
      </w:r>
      <w:r w:rsidRPr="00AD6F4E">
        <w:rPr>
          <w:rFonts w:ascii="Arial" w:hAnsi="Arial" w:cs="Arial"/>
          <w:i/>
          <w:sz w:val="20"/>
          <w:highlight w:val="cyan"/>
        </w:rPr>
        <w:t>)</w:t>
      </w:r>
    </w:p>
    <w:p w14:paraId="2B3E1B89" w14:textId="62A810EC"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Reporting that are applicable to the program CFDA being tested from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23"/>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9" w:name="_Toc66862411"/>
      <w:r w:rsidRPr="00D94F69">
        <w:rPr>
          <w:rFonts w:cs="Arial"/>
        </w:rPr>
        <w:lastRenderedPageBreak/>
        <w:t>Audit Objectives</w:t>
      </w:r>
      <w:r w:rsidR="00F87F25" w:rsidRPr="00D94F69">
        <w:rPr>
          <w:rFonts w:cs="Arial"/>
        </w:rPr>
        <w:t xml:space="preserve"> and Control Testing</w:t>
      </w:r>
      <w:bookmarkEnd w:id="59"/>
    </w:p>
    <w:p w14:paraId="69AB0002" w14:textId="20B342F0" w:rsidR="00F87F25" w:rsidRPr="00D94F69" w:rsidRDefault="004961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25"/>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0" w:name="_Toc66862412"/>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r>
            <w:r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619A557B" w:rsidR="00FB3B37"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4DDA92A" w14:textId="77777777" w:rsidR="00484C79" w:rsidRPr="00AD6F4E" w:rsidRDefault="00484C79" w:rsidP="00484C79">
            <w:pPr>
              <w:spacing w:after="240"/>
              <w:rPr>
                <w:rFonts w:ascii="Arial" w:hAnsi="Arial" w:cs="Arial"/>
                <w:sz w:val="20"/>
                <w:szCs w:val="20"/>
                <w:u w:val="single"/>
              </w:rPr>
            </w:pPr>
            <w:proofErr w:type="spellStart"/>
            <w:r w:rsidRPr="00AD6F4E">
              <w:rPr>
                <w:rFonts w:ascii="Arial" w:hAnsi="Arial" w:cs="Arial"/>
                <w:sz w:val="20"/>
                <w:highlight w:val="cyan"/>
                <w:u w:val="single"/>
              </w:rPr>
              <w:t>ODDOD</w:t>
            </w:r>
            <w:proofErr w:type="spellEnd"/>
            <w:r w:rsidRPr="00AD6F4E">
              <w:rPr>
                <w:rFonts w:ascii="Arial" w:hAnsi="Arial" w:cs="Arial"/>
                <w:sz w:val="20"/>
                <w:highlight w:val="cyan"/>
                <w:u w:val="single"/>
              </w:rPr>
              <w:t xml:space="preserve"> Specific Substantive Tests:</w:t>
            </w:r>
          </w:p>
          <w:p w14:paraId="16AF5B0B" w14:textId="77777777" w:rsidR="00484C79" w:rsidRDefault="00484C79" w:rsidP="00484C79">
            <w:pPr>
              <w:pStyle w:val="APStepItem"/>
              <w:numPr>
                <w:ilvl w:val="0"/>
                <w:numId w:val="0"/>
              </w:numPr>
              <w:tabs>
                <w:tab w:val="left" w:pos="750"/>
              </w:tabs>
              <w:ind w:left="720" w:hanging="720"/>
              <w:rPr>
                <w:rFonts w:eastAsia="Times New Roman" w:cs="Arial"/>
                <w:szCs w:val="20"/>
              </w:rPr>
            </w:pPr>
            <w:r>
              <w:rPr>
                <w:rFonts w:eastAsia="Times New Roman" w:cs="Arial"/>
                <w:szCs w:val="20"/>
              </w:rPr>
              <w:t>5.</w:t>
            </w:r>
            <w:r w:rsidRPr="00D94F69">
              <w:rPr>
                <w:rFonts w:cs="Arial"/>
              </w:rPr>
              <w:t xml:space="preserve"> </w:t>
            </w:r>
            <w:r w:rsidRPr="00D94F69">
              <w:rPr>
                <w:rFonts w:cs="Arial"/>
              </w:rPr>
              <w:tab/>
            </w:r>
            <w:r w:rsidRPr="00AD6F4E">
              <w:rPr>
                <w:rFonts w:eastAsia="Times New Roman" w:cs="Arial"/>
                <w:szCs w:val="20"/>
              </w:rPr>
              <w:t>Obtain the Medicaid Cost Report / Income and Expense Report, and related instructions from County.  Agree total costs reported on Worksheet 6 to costs in the County’s accounting records.</w:t>
            </w:r>
          </w:p>
          <w:p w14:paraId="78CE48B1" w14:textId="41839467" w:rsidR="00484C79" w:rsidRPr="00652D9C" w:rsidRDefault="00484C79"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14:paraId="3F5AE97C" w14:textId="3ACE6E1A" w:rsidR="00652D9C" w:rsidRPr="00652D9C" w:rsidRDefault="00652D9C" w:rsidP="00652D9C">
            <w:pPr>
              <w:pStyle w:val="CM72"/>
              <w:spacing w:after="240" w:line="276" w:lineRule="atLeast"/>
              <w:rPr>
                <w:rFonts w:ascii="Arial" w:hAnsi="Arial" w:cs="Arial"/>
                <w:color w:val="000000"/>
                <w:sz w:val="20"/>
                <w:szCs w:val="20"/>
              </w:rPr>
            </w:pPr>
            <w:r w:rsidRPr="00652D9C">
              <w:rPr>
                <w:rFonts w:ascii="Arial" w:hAnsi="Arial" w:cs="Arial"/>
                <w:i/>
                <w:iCs/>
                <w:color w:val="000000"/>
                <w:sz w:val="20"/>
                <w:szCs w:val="20"/>
              </w:rPr>
              <w:t xml:space="preserve">Special Reports for FFATA </w:t>
            </w:r>
            <w:r>
              <w:rPr>
                <w:rFonts w:ascii="Arial" w:hAnsi="Arial" w:cs="Arial"/>
                <w:i/>
                <w:iCs/>
                <w:color w:val="000000"/>
                <w:sz w:val="20"/>
                <w:szCs w:val="20"/>
              </w:rPr>
              <w:t>(Direct Programs ONLY)</w:t>
            </w:r>
            <w:r w:rsidR="00484C79">
              <w:rPr>
                <w:rFonts w:ascii="Arial" w:hAnsi="Arial" w:cs="Arial"/>
                <w:i/>
                <w:iCs/>
                <w:color w:val="000000"/>
                <w:sz w:val="20"/>
                <w:szCs w:val="20"/>
              </w:rPr>
              <w:t xml:space="preserve"> – Not applicable to awards passed through </w:t>
            </w:r>
            <w:proofErr w:type="spellStart"/>
            <w:r w:rsidR="00484C79">
              <w:rPr>
                <w:rFonts w:ascii="Arial" w:hAnsi="Arial" w:cs="Arial"/>
                <w:i/>
                <w:iCs/>
                <w:color w:val="000000"/>
                <w:sz w:val="20"/>
                <w:szCs w:val="20"/>
              </w:rPr>
              <w:t>ODODD</w:t>
            </w:r>
            <w:proofErr w:type="spellEnd"/>
            <w:r w:rsidR="00484C79">
              <w:rPr>
                <w:rFonts w:ascii="Arial" w:hAnsi="Arial" w:cs="Arial"/>
                <w:i/>
                <w:iCs/>
                <w:color w:val="000000"/>
                <w:sz w:val="20"/>
                <w:szCs w:val="20"/>
              </w:rPr>
              <w:t>.</w:t>
            </w:r>
          </w:p>
          <w:p w14:paraId="114A3F6D" w14:textId="77777777" w:rsidR="00FB3B37" w:rsidRPr="00652D9C" w:rsidRDefault="00FB3B37" w:rsidP="00484C79">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1" w:name="_Toc66862413"/>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BC5EC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BC5EC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BC5EC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BC5EC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BC5EC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26"/>
          <w:pgSz w:w="12240" w:h="15840" w:code="1"/>
          <w:pgMar w:top="1440" w:right="1440" w:bottom="1440" w:left="1440" w:header="720" w:footer="720" w:gutter="0"/>
          <w:cols w:space="720"/>
          <w:noEndnote/>
        </w:sectPr>
      </w:pPr>
    </w:p>
    <w:p w14:paraId="4D2A975C" w14:textId="77777777" w:rsidR="007E5B12" w:rsidRPr="00D94F69" w:rsidRDefault="007E5B12" w:rsidP="006672EA">
      <w:pPr>
        <w:pStyle w:val="Heading2"/>
        <w:jc w:val="both"/>
        <w:rPr>
          <w:rFonts w:cs="Arial"/>
        </w:rPr>
      </w:pPr>
      <w:bookmarkStart w:id="62" w:name="M___SUBRECIPIENT_MONITORING__"/>
      <w:bookmarkStart w:id="63" w:name="_Toc442267703"/>
      <w:bookmarkStart w:id="64" w:name="_Toc66862414"/>
      <w:bookmarkEnd w:id="62"/>
      <w:r w:rsidRPr="00D94F69">
        <w:rPr>
          <w:rFonts w:cs="Arial"/>
        </w:rPr>
        <w:lastRenderedPageBreak/>
        <w:t>N.  SPECIAL TESTS AND PROVISIONS</w:t>
      </w:r>
      <w:bookmarkEnd w:id="63"/>
      <w:bookmarkEnd w:id="64"/>
    </w:p>
    <w:p w14:paraId="05A3774C" w14:textId="77777777" w:rsidR="00CA7C15" w:rsidRPr="00D94F69" w:rsidRDefault="00D15062" w:rsidP="00CA7C15">
      <w:pPr>
        <w:pStyle w:val="Heading3"/>
        <w:jc w:val="both"/>
        <w:rPr>
          <w:rFonts w:cs="Arial"/>
        </w:rPr>
      </w:pPr>
      <w:bookmarkStart w:id="65" w:name="_Toc66862415"/>
      <w:r w:rsidRPr="00D94F69">
        <w:rPr>
          <w:rFonts w:cs="Arial"/>
        </w:rPr>
        <w:t xml:space="preserve">OMB </w:t>
      </w:r>
      <w:r w:rsidR="007E5B12" w:rsidRPr="00D94F69">
        <w:rPr>
          <w:rFonts w:cs="Arial"/>
        </w:rPr>
        <w:t>Compliance Requirements</w:t>
      </w:r>
      <w:r w:rsidR="00CA7C15">
        <w:rPr>
          <w:rFonts w:cs="Arial"/>
        </w:rPr>
        <w:t>– Not Applicable</w:t>
      </w:r>
      <w:bookmarkEnd w:id="65"/>
    </w:p>
    <w:p w14:paraId="6B24530F" w14:textId="6B79B9FF" w:rsidR="00CA7C15" w:rsidRPr="00AD6F4E" w:rsidRDefault="00CA7C15" w:rsidP="00CA7C15">
      <w:pPr>
        <w:widowControl w:val="0"/>
        <w:rPr>
          <w:rFonts w:ascii="Arial" w:hAnsi="Arial" w:cs="Arial"/>
        </w:rPr>
      </w:pPr>
      <w:r w:rsidRPr="00AD6F4E">
        <w:rPr>
          <w:rFonts w:ascii="Arial" w:hAnsi="Arial" w:cs="Arial"/>
          <w:sz w:val="20"/>
        </w:rPr>
        <w:t xml:space="preserve">Per review of the requirements included in </w:t>
      </w:r>
      <w:r w:rsidRPr="00CA7C15">
        <w:rPr>
          <w:rFonts w:ascii="Arial" w:hAnsi="Arial" w:cs="Arial"/>
          <w:sz w:val="20"/>
        </w:rPr>
        <w:t>the 2020 OMB Compliance Supplement, Part 4, Department of Health and Human Services CFDA 93.775 State Medicaid Fraud Control Units; CFDA 93.777 State Survey and Certification of Health Care Providers and Suppliers (Title XVIII) Medicare; CFDA 93.778 Medical Assistanc</w:t>
      </w:r>
      <w:r>
        <w:rPr>
          <w:rFonts w:ascii="Arial" w:hAnsi="Arial" w:cs="Arial"/>
          <w:sz w:val="20"/>
        </w:rPr>
        <w:t>e Program (Medicaid; Title XIX)</w:t>
      </w:r>
      <w:r w:rsidRPr="00AD6F4E">
        <w:rPr>
          <w:rFonts w:ascii="Arial" w:hAnsi="Arial" w:cs="Arial"/>
          <w:sz w:val="20"/>
        </w:rPr>
        <w:t>, none of the following Section N Special Tests and Provisions apply at the local level as they are State requirements or tested at the State level:</w:t>
      </w:r>
    </w:p>
    <w:p w14:paraId="6B9345FB" w14:textId="77777777" w:rsidR="00CA7C15" w:rsidRPr="00AD6F4E" w:rsidRDefault="00CA7C15" w:rsidP="00CA7C15">
      <w:pPr>
        <w:widowControl w:val="0"/>
        <w:rPr>
          <w:rFonts w:ascii="Arial" w:hAnsi="Arial" w:cs="Arial"/>
        </w:rPr>
      </w:pPr>
    </w:p>
    <w:p w14:paraId="0BF09ECE" w14:textId="77777777" w:rsidR="00CA7C15" w:rsidRPr="00AD6F4E" w:rsidRDefault="00CA7C15" w:rsidP="00CA7C15">
      <w:pPr>
        <w:pStyle w:val="ListParagraph"/>
        <w:widowControl w:val="0"/>
        <w:numPr>
          <w:ilvl w:val="0"/>
          <w:numId w:val="59"/>
        </w:numPr>
        <w:suppressAutoHyphens w:val="0"/>
        <w:autoSpaceDE/>
        <w:autoSpaceDN/>
        <w:adjustRightInd/>
        <w:rPr>
          <w:rFonts w:ascii="Arial" w:hAnsi="Arial" w:cs="Arial"/>
        </w:rPr>
      </w:pPr>
      <w:r>
        <w:rPr>
          <w:rFonts w:ascii="Arial" w:hAnsi="Arial" w:cs="Arial"/>
        </w:rPr>
        <w:t>Utilization C</w:t>
      </w:r>
      <w:r w:rsidRPr="00AD6F4E">
        <w:rPr>
          <w:rFonts w:ascii="Arial" w:hAnsi="Arial" w:cs="Arial"/>
        </w:rPr>
        <w:t>ontrol and Program Integrity</w:t>
      </w:r>
    </w:p>
    <w:p w14:paraId="2908F89D" w14:textId="77777777" w:rsidR="00CA7C15" w:rsidRPr="00AD6F4E" w:rsidRDefault="00CA7C15" w:rsidP="00CA7C15">
      <w:pPr>
        <w:pStyle w:val="ListParagraph"/>
        <w:widowControl w:val="0"/>
        <w:numPr>
          <w:ilvl w:val="0"/>
          <w:numId w:val="59"/>
        </w:numPr>
        <w:suppressAutoHyphens w:val="0"/>
        <w:autoSpaceDE/>
        <w:autoSpaceDN/>
        <w:adjustRightInd/>
        <w:rPr>
          <w:rFonts w:ascii="Arial" w:hAnsi="Arial" w:cs="Arial"/>
        </w:rPr>
      </w:pPr>
      <w:r w:rsidRPr="00AD6F4E">
        <w:rPr>
          <w:rFonts w:ascii="Arial" w:hAnsi="Arial" w:cs="Arial"/>
        </w:rPr>
        <w:t>Inpatient Hospital and Long-Term Care Facilities Audits</w:t>
      </w:r>
    </w:p>
    <w:p w14:paraId="58366637" w14:textId="77777777" w:rsidR="00CA7C15" w:rsidRPr="00AD6F4E" w:rsidRDefault="00CA7C15" w:rsidP="00CA7C15">
      <w:pPr>
        <w:pStyle w:val="ListParagraph"/>
        <w:widowControl w:val="0"/>
        <w:numPr>
          <w:ilvl w:val="0"/>
          <w:numId w:val="59"/>
        </w:numPr>
        <w:suppressAutoHyphens w:val="0"/>
        <w:autoSpaceDE/>
        <w:autoSpaceDN/>
        <w:adjustRightInd/>
        <w:rPr>
          <w:rFonts w:ascii="Arial" w:hAnsi="Arial" w:cs="Arial"/>
        </w:rPr>
      </w:pPr>
      <w:r w:rsidRPr="00AD6F4E">
        <w:rPr>
          <w:rFonts w:ascii="Arial" w:hAnsi="Arial" w:cs="Arial"/>
        </w:rPr>
        <w:t>ADP Risk Analysis and System Security Review</w:t>
      </w:r>
    </w:p>
    <w:p w14:paraId="39FC3B40" w14:textId="62F40C7C" w:rsidR="00CA7C15" w:rsidRPr="00AD6F4E" w:rsidRDefault="00CA7C15" w:rsidP="00CA7C15">
      <w:pPr>
        <w:pStyle w:val="ListParagraph"/>
        <w:widowControl w:val="0"/>
        <w:numPr>
          <w:ilvl w:val="0"/>
          <w:numId w:val="59"/>
        </w:numPr>
        <w:suppressAutoHyphens w:val="0"/>
        <w:autoSpaceDE/>
        <w:autoSpaceDN/>
        <w:adjustRightInd/>
        <w:rPr>
          <w:rFonts w:ascii="Arial" w:hAnsi="Arial" w:cs="Arial"/>
        </w:rPr>
      </w:pPr>
      <w:r w:rsidRPr="00AD6F4E">
        <w:rPr>
          <w:rFonts w:ascii="Arial" w:hAnsi="Arial" w:cs="Arial"/>
        </w:rPr>
        <w:t>Provider Eligibility</w:t>
      </w:r>
      <w:r>
        <w:rPr>
          <w:rFonts w:ascii="Arial" w:hAnsi="Arial" w:cs="Arial"/>
        </w:rPr>
        <w:t xml:space="preserve"> (Screening and Enrollment)</w:t>
      </w:r>
    </w:p>
    <w:p w14:paraId="1C79D5FA" w14:textId="77777777" w:rsidR="00CA7C15" w:rsidRPr="00AD6F4E" w:rsidRDefault="00CA7C15" w:rsidP="00CA7C15">
      <w:pPr>
        <w:pStyle w:val="ListParagraph"/>
        <w:widowControl w:val="0"/>
        <w:numPr>
          <w:ilvl w:val="0"/>
          <w:numId w:val="59"/>
        </w:numPr>
        <w:suppressAutoHyphens w:val="0"/>
        <w:autoSpaceDE/>
        <w:autoSpaceDN/>
        <w:adjustRightInd/>
        <w:rPr>
          <w:rFonts w:ascii="Arial" w:hAnsi="Arial" w:cs="Arial"/>
        </w:rPr>
      </w:pPr>
      <w:r w:rsidRPr="00AD6F4E">
        <w:rPr>
          <w:rFonts w:ascii="Arial" w:hAnsi="Arial" w:cs="Arial"/>
        </w:rPr>
        <w:t>Provider Health and Safety Standards</w:t>
      </w:r>
    </w:p>
    <w:p w14:paraId="0912957D" w14:textId="14B294CB" w:rsidR="00CA7C15" w:rsidRDefault="00CA7C15" w:rsidP="00CA7C15">
      <w:pPr>
        <w:pStyle w:val="ListParagraph"/>
        <w:widowControl w:val="0"/>
        <w:numPr>
          <w:ilvl w:val="0"/>
          <w:numId w:val="59"/>
        </w:numPr>
        <w:suppressAutoHyphens w:val="0"/>
        <w:autoSpaceDE/>
        <w:autoSpaceDN/>
        <w:adjustRightInd/>
        <w:rPr>
          <w:rFonts w:ascii="Arial" w:hAnsi="Arial" w:cs="Arial"/>
        </w:rPr>
      </w:pPr>
      <w:r w:rsidRPr="00AD6F4E">
        <w:rPr>
          <w:rFonts w:ascii="Arial" w:hAnsi="Arial" w:cs="Arial"/>
        </w:rPr>
        <w:t>Medicaid Fraud Control Units</w:t>
      </w:r>
      <w:r>
        <w:rPr>
          <w:rFonts w:ascii="Arial" w:hAnsi="Arial" w:cs="Arial"/>
        </w:rPr>
        <w:t xml:space="preserve"> (</w:t>
      </w:r>
      <w:proofErr w:type="spellStart"/>
      <w:r>
        <w:rPr>
          <w:rFonts w:ascii="Arial" w:hAnsi="Arial" w:cs="Arial"/>
        </w:rPr>
        <w:t>MFCU</w:t>
      </w:r>
      <w:proofErr w:type="spellEnd"/>
      <w:r>
        <w:rPr>
          <w:rFonts w:ascii="Arial" w:hAnsi="Arial" w:cs="Arial"/>
        </w:rPr>
        <w:t>)</w:t>
      </w:r>
    </w:p>
    <w:p w14:paraId="2202F3A2" w14:textId="1AAA37F7" w:rsidR="00CA7C15" w:rsidRDefault="00CA7C15" w:rsidP="00CA7C15">
      <w:pPr>
        <w:pStyle w:val="ListParagraph"/>
        <w:widowControl w:val="0"/>
        <w:numPr>
          <w:ilvl w:val="0"/>
          <w:numId w:val="59"/>
        </w:numPr>
        <w:suppressAutoHyphens w:val="0"/>
        <w:autoSpaceDE/>
        <w:autoSpaceDN/>
        <w:adjustRightInd/>
        <w:rPr>
          <w:rFonts w:ascii="Arial" w:hAnsi="Arial" w:cs="Arial"/>
        </w:rPr>
      </w:pPr>
      <w:r w:rsidRPr="00CA7C15">
        <w:rPr>
          <w:rFonts w:ascii="Arial" w:hAnsi="Arial" w:cs="Arial"/>
        </w:rPr>
        <w:t>Refunding of Federal Share of Medicaid Overpayments to Providers</w:t>
      </w:r>
    </w:p>
    <w:p w14:paraId="0F31AD0A" w14:textId="424CEFF0" w:rsidR="00CA7C15" w:rsidRPr="00AD6F4E" w:rsidRDefault="00CA7C15" w:rsidP="00CA7C15">
      <w:pPr>
        <w:pStyle w:val="ListParagraph"/>
        <w:widowControl w:val="0"/>
        <w:numPr>
          <w:ilvl w:val="0"/>
          <w:numId w:val="59"/>
        </w:numPr>
        <w:suppressAutoHyphens w:val="0"/>
        <w:autoSpaceDE/>
        <w:autoSpaceDN/>
        <w:adjustRightInd/>
        <w:rPr>
          <w:rFonts w:ascii="Arial" w:hAnsi="Arial" w:cs="Arial"/>
        </w:rPr>
      </w:pPr>
      <w:r w:rsidRPr="00CA7C15">
        <w:rPr>
          <w:rFonts w:ascii="Arial" w:hAnsi="Arial" w:cs="Arial"/>
        </w:rPr>
        <w:t>Medicaid National Correct Coding Initiative (</w:t>
      </w:r>
      <w:proofErr w:type="spellStart"/>
      <w:r w:rsidRPr="00CA7C15">
        <w:rPr>
          <w:rFonts w:ascii="Arial" w:hAnsi="Arial" w:cs="Arial"/>
        </w:rPr>
        <w:t>NCCI</w:t>
      </w:r>
      <w:proofErr w:type="spellEnd"/>
      <w:r w:rsidRPr="00CA7C15">
        <w:rPr>
          <w:rFonts w:ascii="Arial" w:hAnsi="Arial" w:cs="Arial"/>
        </w:rPr>
        <w:t>)</w:t>
      </w:r>
    </w:p>
    <w:p w14:paraId="136C2D31" w14:textId="77777777" w:rsidR="008D2632" w:rsidRPr="00D94F69" w:rsidRDefault="008D2632" w:rsidP="00CA7C15">
      <w:pPr>
        <w:pStyle w:val="Heading3"/>
        <w:jc w:val="both"/>
        <w:rPr>
          <w:rFonts w:cs="Arial"/>
          <w:b w:val="0"/>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27"/>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66" w:name="_Toc442267704"/>
      <w:bookmarkStart w:id="67" w:name="_Toc66862416"/>
      <w:r w:rsidRPr="00D94F69">
        <w:rPr>
          <w:rStyle w:val="PageNumber"/>
          <w:rFonts w:cs="Arial"/>
        </w:rPr>
        <w:lastRenderedPageBreak/>
        <w:t>Program Testing Conclusion</w:t>
      </w:r>
      <w:bookmarkEnd w:id="66"/>
      <w:bookmarkEnd w:id="6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2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8" tgtFrame="&quot;content&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3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C5EC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C5EC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C5EC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C5EC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C5EC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C5EC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C5EC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BC5EC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3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496155" w:rsidP="006672EA">
      <w:pPr>
        <w:spacing w:after="240"/>
        <w:jc w:val="both"/>
        <w:rPr>
          <w:rFonts w:ascii="Arial" w:hAnsi="Arial" w:cs="Arial"/>
          <w:sz w:val="20"/>
        </w:rPr>
      </w:pPr>
      <w:hyperlink r:id="rId13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496155" w:rsidP="006672EA">
      <w:pPr>
        <w:spacing w:after="240"/>
        <w:jc w:val="both"/>
        <w:rPr>
          <w:rFonts w:ascii="Arial" w:hAnsi="Arial" w:cs="Arial"/>
          <w:sz w:val="20"/>
        </w:rPr>
      </w:pPr>
      <w:hyperlink r:id="rId13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34"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68" w:name="AICPAIGS:767.2670-1"/>
      <w:bookmarkEnd w:id="6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C5EC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C5EC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C5EC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C5EC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4AFAD4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C7660B" w:rsidRDefault="00C7660B">
      <w:r>
        <w:separator/>
      </w:r>
    </w:p>
  </w:endnote>
  <w:endnote w:type="continuationSeparator" w:id="0">
    <w:p w14:paraId="1B73C887" w14:textId="77777777" w:rsidR="00C7660B" w:rsidRDefault="00C7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CE10C4F" w:rsidR="00C7660B" w:rsidRDefault="00C7660B">
    <w:pPr>
      <w:pBdr>
        <w:top w:val="single" w:sz="4" w:space="1" w:color="auto"/>
      </w:pBdr>
      <w:tabs>
        <w:tab w:val="center" w:pos="4680"/>
      </w:tabs>
      <w:spacing w:line="240" w:lineRule="exact"/>
      <w:rPr>
        <w:sz w:val="18"/>
      </w:rPr>
    </w:pPr>
    <w:r>
      <w:rPr>
        <w:sz w:val="18"/>
      </w:rPr>
      <w:t xml:space="preserve">2020 UG FACCR 93.778 </w:t>
    </w:r>
    <w:proofErr w:type="spellStart"/>
    <w:r>
      <w:rPr>
        <w:sz w:val="18"/>
      </w:rPr>
      <w:t>ODODD</w:t>
    </w:r>
    <w:proofErr w:type="spellEnd"/>
    <w:r>
      <w:rPr>
        <w:sz w:val="18"/>
      </w:rPr>
      <w:t xml:space="preserve"> Medicaid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96155">
      <w:rPr>
        <w:b/>
        <w:noProof/>
        <w:sz w:val="18"/>
      </w:rPr>
      <w:t>24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96155">
      <w:rPr>
        <w:b/>
        <w:noProof/>
        <w:sz w:val="18"/>
      </w:rPr>
      <w:t>66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C7660B" w:rsidRDefault="00C7660B">
      <w:r>
        <w:separator/>
      </w:r>
    </w:p>
  </w:footnote>
  <w:footnote w:type="continuationSeparator" w:id="0">
    <w:p w14:paraId="7F3536C6" w14:textId="77777777" w:rsidR="00C7660B" w:rsidRDefault="00C7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C7660B" w:rsidRPr="00084EE0" w:rsidRDefault="00C766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C7660B" w:rsidRPr="00114391" w:rsidRDefault="00C766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C7660B" w:rsidRPr="00011046" w:rsidRDefault="00C7660B"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C7660B" w:rsidRPr="002616A3" w:rsidRDefault="00C766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C7660B" w:rsidRPr="00257772" w:rsidRDefault="00C7660B" w:rsidP="0025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C7660B" w:rsidRPr="00F13178" w:rsidRDefault="00C766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C7660B" w:rsidRPr="002616A3" w:rsidRDefault="00C766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C7660B" w:rsidRPr="002616A3" w:rsidRDefault="00C766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C7660B" w:rsidRPr="002616A3" w:rsidRDefault="00C766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7777777" w:rsidR="00C7660B" w:rsidRPr="002616A3" w:rsidRDefault="00C766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C7660B" w:rsidRPr="00784098" w:rsidRDefault="00C766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C7660B" w:rsidRPr="00F13178" w:rsidRDefault="00C766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C7660B" w:rsidRPr="00F13178" w:rsidRDefault="00C766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C7660B" w:rsidRPr="004652A0" w:rsidRDefault="00C766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C7660B" w:rsidRDefault="00C766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C7660B" w:rsidRPr="004652A0" w:rsidRDefault="00C766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C7660B" w:rsidRDefault="00C766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C7660B" w:rsidRPr="004652A0" w:rsidRDefault="00C766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C7660B" w:rsidRDefault="00C766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C7660B" w:rsidRPr="004652A0" w:rsidRDefault="00C766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C7660B" w:rsidRDefault="00C766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C7660B" w:rsidRPr="004652A0" w:rsidRDefault="00C766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ADC3DCE"/>
    <w:multiLevelType w:val="hybridMultilevel"/>
    <w:tmpl w:val="5F689932"/>
    <w:lvl w:ilvl="0" w:tplc="605AB01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D6C53"/>
    <w:multiLevelType w:val="hybridMultilevel"/>
    <w:tmpl w:val="B1B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8562B"/>
    <w:multiLevelType w:val="hybridMultilevel"/>
    <w:tmpl w:val="DF0EB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2B0D5B"/>
    <w:multiLevelType w:val="hybridMultilevel"/>
    <w:tmpl w:val="F9AA6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0530F"/>
    <w:multiLevelType w:val="hybridMultilevel"/>
    <w:tmpl w:val="75A6D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27DC0"/>
    <w:multiLevelType w:val="hybridMultilevel"/>
    <w:tmpl w:val="23387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305DAC"/>
    <w:multiLevelType w:val="hybridMultilevel"/>
    <w:tmpl w:val="977C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48100E3"/>
    <w:multiLevelType w:val="hybridMultilevel"/>
    <w:tmpl w:val="F342D39E"/>
    <w:lvl w:ilvl="0" w:tplc="48425D64">
      <w:start w:val="8"/>
      <w:numFmt w:val="bullet"/>
      <w:lvlText w:val=""/>
      <w:lvlJc w:val="left"/>
      <w:pPr>
        <w:ind w:left="720" w:hanging="360"/>
      </w:pPr>
      <w:rPr>
        <w:rFonts w:ascii="Symbol" w:eastAsia="Times New Roman" w:hAnsi="Symbol" w:cs="Tahoma"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567BC"/>
    <w:multiLevelType w:val="hybridMultilevel"/>
    <w:tmpl w:val="AD506248"/>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1"/>
  </w:num>
  <w:num w:numId="4">
    <w:abstractNumId w:val="27"/>
  </w:num>
  <w:num w:numId="5">
    <w:abstractNumId w:val="50"/>
  </w:num>
  <w:num w:numId="6">
    <w:abstractNumId w:val="26"/>
  </w:num>
  <w:num w:numId="7">
    <w:abstractNumId w:val="59"/>
  </w:num>
  <w:num w:numId="8">
    <w:abstractNumId w:val="47"/>
  </w:num>
  <w:num w:numId="9">
    <w:abstractNumId w:val="16"/>
  </w:num>
  <w:num w:numId="10">
    <w:abstractNumId w:val="5"/>
  </w:num>
  <w:num w:numId="11">
    <w:abstractNumId w:val="13"/>
  </w:num>
  <w:num w:numId="12">
    <w:abstractNumId w:val="56"/>
  </w:num>
  <w:num w:numId="13">
    <w:abstractNumId w:val="40"/>
  </w:num>
  <w:num w:numId="14">
    <w:abstractNumId w:val="34"/>
  </w:num>
  <w:num w:numId="15">
    <w:abstractNumId w:val="43"/>
  </w:num>
  <w:num w:numId="16">
    <w:abstractNumId w:val="32"/>
  </w:num>
  <w:num w:numId="17">
    <w:abstractNumId w:val="52"/>
  </w:num>
  <w:num w:numId="18">
    <w:abstractNumId w:val="25"/>
  </w:num>
  <w:num w:numId="19">
    <w:abstractNumId w:val="39"/>
  </w:num>
  <w:num w:numId="20">
    <w:abstractNumId w:val="57"/>
  </w:num>
  <w:num w:numId="21">
    <w:abstractNumId w:val="55"/>
  </w:num>
  <w:num w:numId="22">
    <w:abstractNumId w:val="18"/>
  </w:num>
  <w:num w:numId="23">
    <w:abstractNumId w:val="10"/>
  </w:num>
  <w:num w:numId="24">
    <w:abstractNumId w:val="48"/>
  </w:num>
  <w:num w:numId="25">
    <w:abstractNumId w:val="17"/>
  </w:num>
  <w:num w:numId="26">
    <w:abstractNumId w:val="28"/>
  </w:num>
  <w:num w:numId="27">
    <w:abstractNumId w:val="46"/>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1"/>
  </w:num>
  <w:num w:numId="32">
    <w:abstractNumId w:val="7"/>
  </w:num>
  <w:num w:numId="33">
    <w:abstractNumId w:val="37"/>
  </w:num>
  <w:num w:numId="34">
    <w:abstractNumId w:val="4"/>
  </w:num>
  <w:num w:numId="35">
    <w:abstractNumId w:val="60"/>
  </w:num>
  <w:num w:numId="36">
    <w:abstractNumId w:val="51"/>
  </w:num>
  <w:num w:numId="37">
    <w:abstractNumId w:val="19"/>
  </w:num>
  <w:num w:numId="38">
    <w:abstractNumId w:val="29"/>
  </w:num>
  <w:num w:numId="39">
    <w:abstractNumId w:val="30"/>
  </w:num>
  <w:num w:numId="40">
    <w:abstractNumId w:val="53"/>
  </w:num>
  <w:num w:numId="41">
    <w:abstractNumId w:val="3"/>
  </w:num>
  <w:num w:numId="42">
    <w:abstractNumId w:val="35"/>
  </w:num>
  <w:num w:numId="43">
    <w:abstractNumId w:val="2"/>
  </w:num>
  <w:num w:numId="44">
    <w:abstractNumId w:val="54"/>
  </w:num>
  <w:num w:numId="45">
    <w:abstractNumId w:val="12"/>
  </w:num>
  <w:num w:numId="46">
    <w:abstractNumId w:val="14"/>
  </w:num>
  <w:num w:numId="47">
    <w:abstractNumId w:val="42"/>
  </w:num>
  <w:num w:numId="48">
    <w:abstractNumId w:val="9"/>
  </w:num>
  <w:num w:numId="49">
    <w:abstractNumId w:val="33"/>
  </w:num>
  <w:num w:numId="50">
    <w:abstractNumId w:val="23"/>
  </w:num>
  <w:num w:numId="51">
    <w:abstractNumId w:val="45"/>
  </w:num>
  <w:num w:numId="52">
    <w:abstractNumId w:val="44"/>
  </w:num>
  <w:num w:numId="53">
    <w:abstractNumId w:val="0"/>
  </w:num>
  <w:num w:numId="54">
    <w:abstractNumId w:val="49"/>
  </w:num>
  <w:num w:numId="55">
    <w:abstractNumId w:val="6"/>
  </w:num>
  <w:num w:numId="56">
    <w:abstractNumId w:val="20"/>
  </w:num>
  <w:num w:numId="57">
    <w:abstractNumId w:val="36"/>
  </w:num>
  <w:num w:numId="58">
    <w:abstractNumId w:val="24"/>
  </w:num>
  <w:num w:numId="59">
    <w:abstractNumId w:val="22"/>
  </w:num>
  <w:num w:numId="60">
    <w:abstractNumId w:val="31"/>
  </w:num>
  <w:num w:numId="61">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967"/>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300"/>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4DB"/>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1569"/>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4C79"/>
    <w:rsid w:val="004871A1"/>
    <w:rsid w:val="00492623"/>
    <w:rsid w:val="00493AEE"/>
    <w:rsid w:val="00494678"/>
    <w:rsid w:val="00495749"/>
    <w:rsid w:val="0049582C"/>
    <w:rsid w:val="0049603F"/>
    <w:rsid w:val="00496155"/>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96487"/>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915"/>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2CD"/>
    <w:rsid w:val="00721387"/>
    <w:rsid w:val="007221BB"/>
    <w:rsid w:val="0072338C"/>
    <w:rsid w:val="00723AD1"/>
    <w:rsid w:val="007255C0"/>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1782A"/>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166"/>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5F94"/>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044"/>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4853"/>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6D1"/>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2480"/>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39E"/>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22A6"/>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5EC1"/>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499"/>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660B"/>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A7C15"/>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3AA8"/>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1921"/>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4A54"/>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860166"/>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eader" Target="header19.xml"/><Relationship Id="rId21" Type="http://schemas.openxmlformats.org/officeDocument/2006/relationships/hyperlink" Target="Improper%20Payments.pdf" TargetMode="External"/><Relationship Id="rId42" Type="http://schemas.openxmlformats.org/officeDocument/2006/relationships/hyperlink" Target="2CFR200_APPENDIX_I.pdf" TargetMode="External"/><Relationship Id="rId47" Type="http://schemas.openxmlformats.org/officeDocument/2006/relationships/hyperlink" Target="http://portal/BP/Intranet/Auditor%20Resources%20File%20Bin/UG%20Exception%20Evaluation%20by%20Federal%20Agency.xlsx" TargetMode="External"/><Relationship Id="rId63" Type="http://schemas.openxmlformats.org/officeDocument/2006/relationships/hyperlink" Target="2CFR200.414(f).pdf" TargetMode="External"/><Relationship Id="rId68" Type="http://schemas.openxmlformats.org/officeDocument/2006/relationships/hyperlink" Target="2CFR200.18.pdf" TargetMode="External"/><Relationship Id="rId84" Type="http://schemas.openxmlformats.org/officeDocument/2006/relationships/hyperlink" Target="2CFR200_Appendix_VII_Para_D.pdf" TargetMode="External"/><Relationship Id="rId89" Type="http://schemas.openxmlformats.org/officeDocument/2006/relationships/header" Target="header12.xml"/><Relationship Id="rId112" Type="http://schemas.openxmlformats.org/officeDocument/2006/relationships/header" Target="header18.xml"/><Relationship Id="rId133" Type="http://schemas.openxmlformats.org/officeDocument/2006/relationships/hyperlink" Target="OMB_Compliance_Supplement_APP_II.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eader" Target="header17.xml"/><Relationship Id="rId11" Type="http://schemas.openxmlformats.org/officeDocument/2006/relationships/hyperlink" Target="mailto:FACCR@ohioauditor.gov" TargetMode="External"/><Relationship Id="rId32" Type="http://schemas.openxmlformats.org/officeDocument/2006/relationships/hyperlink" Target="https://dodd.ohio.gov/wps/wcm/connect/gov/367da28e-4d52-44cf-aa01-a1e35bec8b83/RMTS+Guide.pdf?MOD=AJPERES&amp;CONVERT_TO=url&amp;CACHEID=ROOTWORKSPACE.Z18_M1HGGIK0N0JO00QO9DDDDM3000-367da28e-4d52-44cf-aa01-a1e35bec8b83-m-c2DiM" TargetMode="External"/><Relationship Id="rId37" Type="http://schemas.openxmlformats.org/officeDocument/2006/relationships/header" Target="header8.xml"/><Relationship Id="rId53" Type="http://schemas.openxmlformats.org/officeDocument/2006/relationships/hyperlink" Target="2CFR200.430.pdf" TargetMode="External"/><Relationship Id="rId58" Type="http://schemas.openxmlformats.org/officeDocument/2006/relationships/header" Target="header9.xml"/><Relationship Id="rId74" Type="http://schemas.openxmlformats.org/officeDocument/2006/relationships/hyperlink" Target="2CFR200.430.pdf" TargetMode="External"/><Relationship Id="rId79" Type="http://schemas.openxmlformats.org/officeDocument/2006/relationships/hyperlink" Target="2CFR200_subpart%20E.PDF" TargetMode="External"/><Relationship Id="rId102" Type="http://schemas.openxmlformats.org/officeDocument/2006/relationships/hyperlink" Target="45CFR95.507.pdf" TargetMode="External"/><Relationship Id="rId123" Type="http://schemas.openxmlformats.org/officeDocument/2006/relationships/header" Target="header20.xml"/><Relationship Id="rId128" Type="http://schemas.openxmlformats.org/officeDocument/2006/relationships/hyperlink" Target="https://checkpoint.riag.com/app/view/docPermaLink?DocID=iAICPAIGS:767.2440&amp;docTid=T0AICPAIGS:767.2440-1&amp;feature=ttoc&amp;lastCpReqId=97899&amp;tlltype=AICPAIGS:767.2668" TargetMode="External"/><Relationship Id="rId5" Type="http://schemas.openxmlformats.org/officeDocument/2006/relationships/numbering" Target="numbering.xml"/><Relationship Id="rId90" Type="http://schemas.openxmlformats.org/officeDocument/2006/relationships/hyperlink" Target="2CFR200_subpart%20E.PDF" TargetMode="External"/><Relationship Id="rId95" Type="http://schemas.openxmlformats.org/officeDocument/2006/relationships/hyperlink" Target="2CFR200_Appendix_VI_Para_A.pdf" TargetMode="External"/><Relationship Id="rId14" Type="http://schemas.openxmlformats.org/officeDocument/2006/relationships/footer" Target="footer1.xml"/><Relationship Id="rId22" Type="http://schemas.openxmlformats.org/officeDocument/2006/relationships/hyperlink" Target="https://www.medicaid.gov/state-resource-center/medicaid-state-plan%ADamendments/index.html" TargetMode="External"/><Relationship Id="rId27" Type="http://schemas.openxmlformats.org/officeDocument/2006/relationships/hyperlink" Target="http://www.ohioauditor.gov/references/practiceaids.html" TargetMode="External"/><Relationship Id="rId30" Type="http://schemas.openxmlformats.org/officeDocument/2006/relationships/hyperlink" Target="2CFR200_Subpart%20E.pdf" TargetMode="External"/><Relationship Id="rId35" Type="http://schemas.openxmlformats.org/officeDocument/2006/relationships/header" Target="header6.xml"/><Relationship Id="rId43" Type="http://schemas.openxmlformats.org/officeDocument/2006/relationships/hyperlink" Target="45CFR75_Appendix_IX.pdf" TargetMode="External"/><Relationship Id="rId48" Type="http://schemas.openxmlformats.org/officeDocument/2006/relationships/hyperlink" Target="2CFR200_subpart%20E.PDF" TargetMode="External"/><Relationship Id="rId56" Type="http://schemas.openxmlformats.org/officeDocument/2006/relationships/hyperlink" Target="2CFR200.474.pdf" TargetMode="External"/><Relationship Id="rId64" Type="http://schemas.openxmlformats.org/officeDocument/2006/relationships/header" Target="header10.xml"/><Relationship Id="rId69" Type="http://schemas.openxmlformats.org/officeDocument/2006/relationships/header" Target="header11.xml"/><Relationship Id="rId77" Type="http://schemas.openxmlformats.org/officeDocument/2006/relationships/hyperlink" Target="2CFR200.474.pdf" TargetMode="External"/><Relationship Id="rId100" Type="http://schemas.openxmlformats.org/officeDocument/2006/relationships/hyperlink" Target="2CFR200.420_thru_200.475.pdf" TargetMode="External"/><Relationship Id="rId105" Type="http://schemas.openxmlformats.org/officeDocument/2006/relationships/header" Target="header15.xml"/><Relationship Id="rId113" Type="http://schemas.openxmlformats.org/officeDocument/2006/relationships/hyperlink" Target="Matching_LevelofEffort_Earmarking_Auditobjectives.pdf" TargetMode="External"/><Relationship Id="rId118" Type="http://schemas.openxmlformats.org/officeDocument/2006/relationships/hyperlink" Target="Agency%20Adoption%20of%20the%20UG%20and%20Example%20Citations.pdf" TargetMode="External"/><Relationship Id="rId126" Type="http://schemas.openxmlformats.org/officeDocument/2006/relationships/header" Target="header22.xml"/><Relationship Id="rId134" Type="http://schemas.openxmlformats.org/officeDocument/2006/relationships/hyperlink" Target="https://www.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Selected_Items_of_Cost_Part_3_ComplianceSupplement.pdf" TargetMode="External"/><Relationship Id="rId72" Type="http://schemas.openxmlformats.org/officeDocument/2006/relationships/hyperlink" Target="Allowable%20Costs_DirectandIndirect_ComplianceReq_Auditobjectives.pdf" TargetMode="External"/><Relationship Id="rId80" Type="http://schemas.openxmlformats.org/officeDocument/2006/relationships/hyperlink" Target="2CFR200.402_thru_411.pdf" TargetMode="External"/><Relationship Id="rId85" Type="http://schemas.openxmlformats.org/officeDocument/2006/relationships/hyperlink" Target="2CFR200_subpart%20E.PDF" TargetMode="External"/><Relationship Id="rId93" Type="http://schemas.openxmlformats.org/officeDocument/2006/relationships/hyperlink" Target="2CFR200_Appendix_V_Para_E.pdf" TargetMode="External"/><Relationship Id="rId98" Type="http://schemas.openxmlformats.org/officeDocument/2006/relationships/header" Target="header13.xml"/><Relationship Id="rId121" Type="http://schemas.openxmlformats.org/officeDocument/2006/relationships/hyperlink" Target="2CFR200.328.pdf" TargetMode="External"/><Relationship Id="rId3" Type="http://schemas.openxmlformats.org/officeDocument/2006/relationships/customXml" Target="../customXml/item3.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25" Type="http://schemas.openxmlformats.org/officeDocument/2006/relationships/hyperlink" Target="http://www.medicaid.gov/Federal-PolicyGuidance/Federal-Policy-Guidance.html" TargetMode="External"/><Relationship Id="rId33" Type="http://schemas.openxmlformats.org/officeDocument/2006/relationships/header" Target="header5.xml"/><Relationship Id="rId38" Type="http://schemas.openxmlformats.org/officeDocument/2006/relationships/hyperlink" Target="Agency%20Adoption%20of%20the%20UG%20and%20Example%20Citations.pdf" TargetMode="External"/><Relationship Id="rId46" Type="http://schemas.openxmlformats.org/officeDocument/2006/relationships/hyperlink" Target="https://www.cfo.gov/wp-content/uploads/2014/12/Agency-Exceptions.pdf" TargetMode="External"/><Relationship Id="rId59" Type="http://schemas.openxmlformats.org/officeDocument/2006/relationships/hyperlink" Target="2CFR200_Appendix_VII_Para_D(1)(b).pdf" TargetMode="External"/><Relationship Id="rId67" Type="http://schemas.openxmlformats.org/officeDocument/2006/relationships/hyperlink" Target="2CFR200_Appendix_V_Para_F.pdf" TargetMode="External"/><Relationship Id="rId103" Type="http://schemas.openxmlformats.org/officeDocument/2006/relationships/header" Target="header14.xml"/><Relationship Id="rId108" Type="http://schemas.openxmlformats.org/officeDocument/2006/relationships/hyperlink" Target="Agency%20Adoption%20of%20the%20UG%20and%20Example%20Citations.pdf" TargetMode="External"/><Relationship Id="rId116" Type="http://schemas.openxmlformats.org/officeDocument/2006/relationships/hyperlink" Target="2CFR200.414.pdf" TargetMode="External"/><Relationship Id="rId124" Type="http://schemas.openxmlformats.org/officeDocument/2006/relationships/hyperlink" Target="Reporting_Auditobjectives.pdf" TargetMode="External"/><Relationship Id="rId129" Type="http://schemas.openxmlformats.org/officeDocument/2006/relationships/image" Target="media/image2.gif"/><Relationship Id="rId137" Type="http://schemas.openxmlformats.org/officeDocument/2006/relationships/theme" Target="theme/theme1.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101(d).pdf" TargetMode="External"/><Relationship Id="rId54" Type="http://schemas.openxmlformats.org/officeDocument/2006/relationships/hyperlink" Target="2CFR200.431.pdf" TargetMode="External"/><Relationship Id="rId62" Type="http://schemas.openxmlformats.org/officeDocument/2006/relationships/hyperlink" Target="Allowable%20Costs%20audit%20objectives_deminimis%20indirect%20cost%20rate.pdf" TargetMode="External"/><Relationship Id="rId70" Type="http://schemas.openxmlformats.org/officeDocument/2006/relationships/hyperlink" Target="2CFR200_subpart%20E.PDF" TargetMode="External"/><Relationship Id="rId75" Type="http://schemas.openxmlformats.org/officeDocument/2006/relationships/hyperlink" Target="2CFR200.431.pdf" TargetMode="External"/><Relationship Id="rId83" Type="http://schemas.openxmlformats.org/officeDocument/2006/relationships/hyperlink" Target="Testing%20the%20ICRP%20discussion.pdf" TargetMode="External"/><Relationship Id="rId88" Type="http://schemas.openxmlformats.org/officeDocument/2006/relationships/hyperlink" Target="Allowable%20Costs_StateLocal_Govtwide_Centralservicecosts_ComplianceReq_Auditobjectives.pdf" TargetMode="External"/><Relationship Id="rId91" Type="http://schemas.openxmlformats.org/officeDocument/2006/relationships/hyperlink" Target="2CFR200.402_thru_411.pdf" TargetMode="External"/><Relationship Id="rId96" Type="http://schemas.openxmlformats.org/officeDocument/2006/relationships/hyperlink" Target="45CFR95%20Subpart%20E.pdf" TargetMode="External"/><Relationship Id="rId111" Type="http://schemas.openxmlformats.org/officeDocument/2006/relationships/hyperlink" Target="2CFR200.306.pdf" TargetMode="External"/><Relationship Id="rId132" Type="http://schemas.openxmlformats.org/officeDocument/2006/relationships/hyperlink" Target="OMB_Compliance_Supplement_APP_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Compliance_Supplement_APP_II.pdf" TargetMode="External"/><Relationship Id="rId23" Type="http://schemas.openxmlformats.org/officeDocument/2006/relationships/hyperlink" Target="https://www.medicaid.gov/state-resource-center/spa-and-1915-waiverprocessing/index.html" TargetMode="External"/><Relationship Id="rId28" Type="http://schemas.openxmlformats.org/officeDocument/2006/relationships/header" Target="header4.xml"/><Relationship Id="rId36" Type="http://schemas.openxmlformats.org/officeDocument/2006/relationships/header" Target="header7.xml"/><Relationship Id="rId49" Type="http://schemas.openxmlformats.org/officeDocument/2006/relationships/hyperlink" Target="2CFR200.420_thru_200.475.pdf" TargetMode="External"/><Relationship Id="rId57" Type="http://schemas.openxmlformats.org/officeDocument/2006/relationships/hyperlink" Target="https://dodd.ohio.gov/wps/wcm/connect/gov/367da28e-4d52-44cf-aa01-a1e35bec8b83/RMTS+Guide.pdf?MOD=AJPERES&amp;CONVERT_TO=url&amp;CACHEID=ROOTWORKSPACE.Z18_M1HGGIK0N0JO00QO9DDDDM3000-367da28e-4d52-44cf-aa01-a1e35bec8b83-m-c2DiM" TargetMode="External"/><Relationship Id="rId106" Type="http://schemas.openxmlformats.org/officeDocument/2006/relationships/header" Target="header16.xml"/><Relationship Id="rId114" Type="http://schemas.openxmlformats.org/officeDocument/2006/relationships/hyperlink" Target="2CFR200.306.pdf" TargetMode="External"/><Relationship Id="rId119" Type="http://schemas.openxmlformats.org/officeDocument/2006/relationships/hyperlink" Target="2CFR200.328(b)(1).pdf" TargetMode="External"/><Relationship Id="rId12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yperlink" Target="2CFR200.420_thru_200.475.pdf" TargetMode="External"/><Relationship Id="rId44" Type="http://schemas.openxmlformats.org/officeDocument/2006/relationships/hyperlink" Target="2CFR200_Subpart%20E.PDF" TargetMode="External"/><Relationship Id="rId52" Type="http://schemas.openxmlformats.org/officeDocument/2006/relationships/hyperlink" Target="2CFR200.302.pdf" TargetMode="External"/><Relationship Id="rId60" Type="http://schemas.openxmlformats.org/officeDocument/2006/relationships/hyperlink" Target="2CFR200.403.pdf" TargetMode="External"/><Relationship Id="rId65" Type="http://schemas.openxmlformats.org/officeDocument/2006/relationships/hyperlink" Target="2CFR200_subpart%20E.PDF" TargetMode="External"/><Relationship Id="rId73" Type="http://schemas.openxmlformats.org/officeDocument/2006/relationships/hyperlink" Target="2CFR200.302.pdf" TargetMode="External"/><Relationship Id="rId78" Type="http://schemas.openxmlformats.org/officeDocument/2006/relationships/hyperlink" Target="2CFR200.407.pdf" TargetMode="External"/><Relationship Id="rId81" Type="http://schemas.openxmlformats.org/officeDocument/2006/relationships/hyperlink" Target="2CFR200.420_thru_200.475.pdf" TargetMode="External"/><Relationship Id="rId86" Type="http://schemas.openxmlformats.org/officeDocument/2006/relationships/hyperlink" Target="2CFR200.430.pdf" TargetMode="External"/><Relationship Id="rId94" Type="http://schemas.openxmlformats.org/officeDocument/2006/relationships/hyperlink" Target="2CFR200_Appendix_V_Para_G(3).pdf" TargetMode="External"/><Relationship Id="rId99" Type="http://schemas.openxmlformats.org/officeDocument/2006/relationships/hyperlink" Target="2CFR200.402_thru_411.pdf" TargetMode="External"/><Relationship Id="rId101" Type="http://schemas.openxmlformats.org/officeDocument/2006/relationships/hyperlink" Target="45CFR95.509.pdf" TargetMode="External"/><Relationship Id="rId122" Type="http://schemas.openxmlformats.org/officeDocument/2006/relationships/hyperlink" Target="https://www.usaspending.gov/search" TargetMode="External"/><Relationship Id="rId130" Type="http://schemas.openxmlformats.org/officeDocument/2006/relationships/hyperlink" Target="2CFR200.516.pdf" TargetMode="External"/><Relationship Id="rId135"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2CFR200_Subpart%20E.PDF" TargetMode="External"/><Relationship Id="rId109" Type="http://schemas.openxmlformats.org/officeDocument/2006/relationships/hyperlink" Target="2CFR200.306.pdf" TargetMode="External"/><Relationship Id="rId34" Type="http://schemas.openxmlformats.org/officeDocument/2006/relationships/hyperlink" Target="Activities_Allowed_or_Unallowed_Audit_Objectives.pdf" TargetMode="External"/><Relationship Id="rId50" Type="http://schemas.openxmlformats.org/officeDocument/2006/relationships/hyperlink" Target="2CFR200.402_thru_411.pdf" TargetMode="External"/><Relationship Id="rId55" Type="http://schemas.openxmlformats.org/officeDocument/2006/relationships/hyperlink" Target="2CFR200.464.pdf" TargetMode="External"/><Relationship Id="rId76" Type="http://schemas.openxmlformats.org/officeDocument/2006/relationships/hyperlink" Target="2CFR200.464.pdf" TargetMode="External"/><Relationship Id="rId97" Type="http://schemas.openxmlformats.org/officeDocument/2006/relationships/hyperlink" Target="Allowable%20Costs_State%20Public%20Assistance%20Agency%20Costs_OMB%20supplement.pdf" TargetMode="External"/><Relationship Id="rId104" Type="http://schemas.openxmlformats.org/officeDocument/2006/relationships/hyperlink" Target="Cost%20Principles%20for%20Nonprofit%20Organizations.pdf" TargetMode="External"/><Relationship Id="rId120" Type="http://schemas.openxmlformats.org/officeDocument/2006/relationships/hyperlink" Target="2CFR200.327.pdf" TargetMode="External"/><Relationship Id="rId125" Type="http://schemas.openxmlformats.org/officeDocument/2006/relationships/header" Target="header21.xml"/><Relationship Id="rId7" Type="http://schemas.openxmlformats.org/officeDocument/2006/relationships/settings" Target="settings.xml"/><Relationship Id="rId71" Type="http://schemas.openxmlformats.org/officeDocument/2006/relationships/hyperlink" Target="2CFR200_Appendix_VII_Para_B.pdf" TargetMode="External"/><Relationship Id="rId92" Type="http://schemas.openxmlformats.org/officeDocument/2006/relationships/hyperlink" Target="2CFR200.420_thru_200.475.pdf" TargetMode="External"/><Relationship Id="rId2" Type="http://schemas.openxmlformats.org/officeDocument/2006/relationships/customXml" Target="../customXml/item2.xml"/><Relationship Id="rId29" Type="http://schemas.openxmlformats.org/officeDocument/2006/relationships/hyperlink" Target="Agency%20Adoption%20of%20the%20UG%20and%20Example%20Citations.pdf" TargetMode="External"/><Relationship Id="rId24" Type="http://schemas.openxmlformats.org/officeDocument/2006/relationships/hyperlink" Target="https://www.medicaid.gov/" TargetMode="External"/><Relationship Id="rId40" Type="http://schemas.openxmlformats.org/officeDocument/2006/relationships/hyperlink" Target="2CFR200.101.pdf" TargetMode="External"/><Relationship Id="rId45" Type="http://schemas.openxmlformats.org/officeDocument/2006/relationships/hyperlink" Target="2CFR200_Appendix_III_thru_VII.pdf" TargetMode="External"/><Relationship Id="rId66" Type="http://schemas.openxmlformats.org/officeDocument/2006/relationships/hyperlink" Target="2CFR200_Appendix_III_thru_VII.pdf" TargetMode="External"/><Relationship Id="rId87" Type="http://schemas.openxmlformats.org/officeDocument/2006/relationships/hyperlink" Target="2CFR200_Appendix_V.pdf" TargetMode="External"/><Relationship Id="rId110" Type="http://schemas.openxmlformats.org/officeDocument/2006/relationships/hyperlink" Target="2CFR200_subpart%20E.PDF" TargetMode="External"/><Relationship Id="rId115" Type="http://schemas.openxmlformats.org/officeDocument/2006/relationships/hyperlink" Target="2CFR200.434.pdf" TargetMode="External"/><Relationship Id="rId131" Type="http://schemas.openxmlformats.org/officeDocument/2006/relationships/hyperlink" Target="2CFR200.511(b).pdf" TargetMode="External"/><Relationship Id="rId136" Type="http://schemas.openxmlformats.org/officeDocument/2006/relationships/fontTable" Target="fontTable.xml"/><Relationship Id="rId61" Type="http://schemas.openxmlformats.org/officeDocument/2006/relationships/hyperlink" Target="2CFR200.400(g).pdf" TargetMode="External"/><Relationship Id="rId82" Type="http://schemas.openxmlformats.org/officeDocument/2006/relationships/hyperlink" Target="2CFR200.430.pdf" TargetMode="External"/><Relationship Id="rId1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EC8C0-19BF-4DBE-AE1E-C389F7B2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21961</Words>
  <Characters>133508</Characters>
  <Application>Microsoft Office Word</Application>
  <DocSecurity>0</DocSecurity>
  <Lines>1112</Lines>
  <Paragraphs>310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155159</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6</cp:revision>
  <cp:lastPrinted>2015-07-01T17:39:00Z</cp:lastPrinted>
  <dcterms:created xsi:type="dcterms:W3CDTF">2021-03-17T12:09:00Z</dcterms:created>
  <dcterms:modified xsi:type="dcterms:W3CDTF">2021-05-18T13:39:00Z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