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87" w:rsidRPr="00F549B2" w:rsidRDefault="009E1887" w:rsidP="006510EA">
      <w:pPr>
        <w:tabs>
          <w:tab w:val="left" w:pos="0"/>
          <w:tab w:val="left" w:pos="547"/>
          <w:tab w:val="left" w:pos="936"/>
          <w:tab w:val="left" w:pos="1440"/>
          <w:tab w:val="left" w:pos="1987"/>
        </w:tabs>
        <w:ind w:firstLine="720"/>
        <w:rPr>
          <w:b/>
          <w:bCs/>
          <w:szCs w:val="20"/>
        </w:rPr>
      </w:pPr>
      <w:bookmarkStart w:id="0" w:name="_GoBack"/>
      <w:bookmarkEnd w:id="0"/>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D46FC7" w:rsidRDefault="00D46FC7" w:rsidP="006510EA">
      <w:pPr>
        <w:tabs>
          <w:tab w:val="left" w:pos="0"/>
          <w:tab w:val="left" w:pos="547"/>
          <w:tab w:val="left" w:pos="936"/>
          <w:tab w:val="left" w:pos="1440"/>
          <w:tab w:val="left" w:pos="1987"/>
        </w:tabs>
        <w:jc w:val="center"/>
        <w:rPr>
          <w:b/>
          <w:bCs/>
          <w:sz w:val="28"/>
        </w:rPr>
      </w:pPr>
    </w:p>
    <w:p w:rsidR="00B812F0" w:rsidRDefault="00B812F0" w:rsidP="006510EA">
      <w:pPr>
        <w:tabs>
          <w:tab w:val="left" w:pos="0"/>
          <w:tab w:val="left" w:pos="547"/>
          <w:tab w:val="left" w:pos="936"/>
          <w:tab w:val="left" w:pos="1440"/>
          <w:tab w:val="left" w:pos="1987"/>
        </w:tabs>
        <w:jc w:val="center"/>
        <w:rPr>
          <w:b/>
          <w:bCs/>
          <w:sz w:val="28"/>
        </w:rPr>
      </w:pPr>
      <w:r>
        <w:rPr>
          <w:b/>
          <w:bCs/>
          <w:sz w:val="28"/>
        </w:rPr>
        <w:t>Special Purpose Framework Financial Statement Audits</w:t>
      </w:r>
    </w:p>
    <w:p w:rsidR="00B812F0" w:rsidRDefault="00B812F0" w:rsidP="006510EA">
      <w:pPr>
        <w:tabs>
          <w:tab w:val="left" w:pos="0"/>
          <w:tab w:val="left" w:pos="547"/>
          <w:tab w:val="left" w:pos="936"/>
          <w:tab w:val="left" w:pos="1440"/>
          <w:tab w:val="left" w:pos="1987"/>
        </w:tabs>
        <w:jc w:val="center"/>
        <w:rPr>
          <w:b/>
          <w:bCs/>
          <w:sz w:val="28"/>
        </w:rPr>
      </w:pPr>
    </w:p>
    <w:p w:rsidR="008040D5" w:rsidRDefault="00A1219E" w:rsidP="006510EA">
      <w:pPr>
        <w:tabs>
          <w:tab w:val="left" w:pos="0"/>
          <w:tab w:val="left" w:pos="547"/>
          <w:tab w:val="left" w:pos="936"/>
          <w:tab w:val="left" w:pos="1440"/>
          <w:tab w:val="left" w:pos="1987"/>
        </w:tabs>
        <w:jc w:val="center"/>
        <w:rPr>
          <w:b/>
          <w:bCs/>
          <w:sz w:val="28"/>
        </w:rPr>
      </w:pPr>
      <w:r>
        <w:rPr>
          <w:b/>
          <w:bCs/>
          <w:sz w:val="28"/>
        </w:rPr>
        <w:t xml:space="preserve">AOS </w:t>
      </w:r>
      <w:r w:rsidR="009C625F">
        <w:rPr>
          <w:b/>
          <w:bCs/>
          <w:sz w:val="28"/>
        </w:rPr>
        <w:t xml:space="preserve">Regulatory </w:t>
      </w:r>
      <w:r>
        <w:rPr>
          <w:b/>
          <w:bCs/>
          <w:sz w:val="28"/>
        </w:rPr>
        <w:t>Basis</w:t>
      </w:r>
      <w:r w:rsidR="008246D0">
        <w:rPr>
          <w:b/>
          <w:bCs/>
          <w:sz w:val="28"/>
        </w:rPr>
        <w:t xml:space="preserve"> </w:t>
      </w:r>
      <w:r w:rsidR="00C656C0">
        <w:rPr>
          <w:b/>
          <w:bCs/>
          <w:sz w:val="28"/>
        </w:rPr>
        <w:t>(i.e., non-</w:t>
      </w:r>
      <w:r w:rsidR="00FF03B5">
        <w:rPr>
          <w:b/>
          <w:bCs/>
          <w:sz w:val="28"/>
        </w:rPr>
        <w:t>OCBOA</w:t>
      </w:r>
      <w:r>
        <w:rPr>
          <w:b/>
          <w:bCs/>
          <w:sz w:val="28"/>
        </w:rPr>
        <w:t>)</w:t>
      </w:r>
    </w:p>
    <w:p w:rsidR="009E1887" w:rsidRDefault="00A1219E" w:rsidP="006510EA">
      <w:pPr>
        <w:tabs>
          <w:tab w:val="left" w:pos="0"/>
          <w:tab w:val="left" w:pos="547"/>
          <w:tab w:val="left" w:pos="936"/>
          <w:tab w:val="left" w:pos="1440"/>
          <w:tab w:val="left" w:pos="1987"/>
        </w:tabs>
        <w:jc w:val="center"/>
        <w:rPr>
          <w:b/>
          <w:bCs/>
          <w:sz w:val="28"/>
        </w:rPr>
      </w:pPr>
      <w:r>
        <w:rPr>
          <w:b/>
          <w:bCs/>
          <w:sz w:val="28"/>
        </w:rPr>
        <w:t xml:space="preserve"> </w:t>
      </w:r>
      <w:r w:rsidR="001C096E" w:rsidRPr="00F549B2">
        <w:rPr>
          <w:b/>
          <w:bCs/>
          <w:sz w:val="28"/>
        </w:rPr>
        <w:t>&amp; OCBOA Opinion examples</w:t>
      </w:r>
      <w:r w:rsidR="00BE6681" w:rsidRPr="00F549B2">
        <w:rPr>
          <w:b/>
          <w:bCs/>
          <w:sz w:val="28"/>
        </w:rPr>
        <w:t xml:space="preserve"> </w:t>
      </w:r>
    </w:p>
    <w:p w:rsidR="00534018" w:rsidRDefault="00534018" w:rsidP="006510EA">
      <w:pPr>
        <w:tabs>
          <w:tab w:val="left" w:pos="0"/>
          <w:tab w:val="left" w:pos="547"/>
          <w:tab w:val="left" w:pos="936"/>
          <w:tab w:val="left" w:pos="1440"/>
          <w:tab w:val="left" w:pos="1987"/>
        </w:tabs>
        <w:jc w:val="center"/>
        <w:rPr>
          <w:b/>
          <w:bCs/>
          <w:sz w:val="28"/>
        </w:rPr>
      </w:pPr>
    </w:p>
    <w:p w:rsidR="00534018" w:rsidRDefault="00534018" w:rsidP="006510EA">
      <w:pPr>
        <w:tabs>
          <w:tab w:val="left" w:pos="0"/>
          <w:tab w:val="left" w:pos="547"/>
          <w:tab w:val="left" w:pos="936"/>
          <w:tab w:val="left" w:pos="1440"/>
          <w:tab w:val="left" w:pos="1987"/>
        </w:tabs>
        <w:jc w:val="center"/>
        <w:rPr>
          <w:b/>
          <w:bCs/>
          <w:sz w:val="28"/>
        </w:rPr>
      </w:pPr>
      <w:r>
        <w:rPr>
          <w:b/>
          <w:bCs/>
          <w:sz w:val="28"/>
        </w:rPr>
        <w:t xml:space="preserve">Revised </w:t>
      </w:r>
      <w:r w:rsidR="00087AB8">
        <w:rPr>
          <w:b/>
          <w:bCs/>
          <w:sz w:val="28"/>
        </w:rPr>
        <w:t xml:space="preserve">November </w:t>
      </w:r>
      <w:r w:rsidR="00A86ABB">
        <w:rPr>
          <w:b/>
          <w:bCs/>
          <w:sz w:val="28"/>
        </w:rPr>
        <w:t>2015</w:t>
      </w:r>
      <w:r w:rsidR="00A86ABB" w:rsidRPr="00A86ABB">
        <w:rPr>
          <w:rStyle w:val="FootnoteReference"/>
          <w:b/>
          <w:bCs/>
          <w:sz w:val="28"/>
          <w:vertAlign w:val="superscript"/>
        </w:rPr>
        <w:footnoteReference w:id="1"/>
      </w:r>
    </w:p>
    <w:p w:rsidR="00907D8F" w:rsidRDefault="00907D8F" w:rsidP="003535DD">
      <w:pPr>
        <w:jc w:val="center"/>
        <w:rPr>
          <w:b/>
          <w:i/>
          <w:color w:val="1F497D" w:themeColor="text2"/>
          <w:sz w:val="28"/>
          <w:highlight w:val="yellow"/>
        </w:rPr>
      </w:pPr>
    </w:p>
    <w:p w:rsidR="00907D8F" w:rsidRDefault="00907D8F" w:rsidP="003535DD">
      <w:pPr>
        <w:jc w:val="center"/>
        <w:rPr>
          <w:b/>
          <w:i/>
          <w:color w:val="1F497D" w:themeColor="text2"/>
          <w:sz w:val="28"/>
          <w:highlight w:val="yellow"/>
        </w:rPr>
      </w:pPr>
    </w:p>
    <w:p w:rsidR="003535DD" w:rsidRPr="00F549B2" w:rsidRDefault="003535DD" w:rsidP="006510EA">
      <w:pPr>
        <w:tabs>
          <w:tab w:val="left" w:pos="0"/>
          <w:tab w:val="left" w:pos="547"/>
          <w:tab w:val="left" w:pos="936"/>
          <w:tab w:val="left" w:pos="1440"/>
          <w:tab w:val="left" w:pos="1987"/>
        </w:tabs>
        <w:jc w:val="center"/>
        <w:rPr>
          <w:b/>
          <w:bCs/>
          <w:sz w:val="28"/>
        </w:rPr>
      </w:pPr>
    </w:p>
    <w:p w:rsidR="00907D8F" w:rsidRDefault="00907D8F" w:rsidP="003535DD">
      <w:pPr>
        <w:rPr>
          <w:b/>
          <w:color w:val="1F497D" w:themeColor="text2"/>
          <w:sz w:val="28"/>
        </w:rPr>
      </w:pPr>
    </w:p>
    <w:p w:rsidR="008040D5" w:rsidRDefault="008040D5" w:rsidP="003535DD">
      <w:pPr>
        <w:rPr>
          <w:b/>
          <w:color w:val="1F497D" w:themeColor="text2"/>
          <w:sz w:val="28"/>
        </w:rPr>
      </w:pPr>
    </w:p>
    <w:p w:rsidR="004F4BC0" w:rsidRPr="004F4BC0" w:rsidRDefault="004F4BC0" w:rsidP="00AC2E47">
      <w:pPr>
        <w:pStyle w:val="ListParagraph"/>
        <w:rPr>
          <w:b/>
          <w:color w:val="1F497D" w:themeColor="text2"/>
        </w:rPr>
      </w:pPr>
    </w:p>
    <w:p w:rsidR="002455FD" w:rsidRDefault="002455FD" w:rsidP="005B0828">
      <w:pPr>
        <w:widowControl/>
        <w:tabs>
          <w:tab w:val="left" w:pos="0"/>
          <w:tab w:val="left" w:pos="547"/>
          <w:tab w:val="left" w:pos="936"/>
          <w:tab w:val="left" w:pos="1440"/>
          <w:tab w:val="left" w:pos="1987"/>
        </w:tabs>
        <w:rPr>
          <w:b/>
          <w:bCs/>
          <w:color w:val="000000"/>
          <w:szCs w:val="20"/>
        </w:rPr>
      </w:pPr>
    </w:p>
    <w:p w:rsidR="004F4BC0" w:rsidRDefault="004F4BC0" w:rsidP="0047788C">
      <w:pPr>
        <w:widowControl/>
        <w:tabs>
          <w:tab w:val="left" w:pos="0"/>
          <w:tab w:val="left" w:pos="547"/>
          <w:tab w:val="left" w:pos="936"/>
          <w:tab w:val="left" w:pos="1440"/>
          <w:tab w:val="left" w:pos="1987"/>
        </w:tabs>
        <w:jc w:val="center"/>
        <w:rPr>
          <w:b/>
          <w:bCs/>
          <w:color w:val="000000"/>
          <w:szCs w:val="20"/>
        </w:rPr>
        <w:sectPr w:rsidR="004F4BC0" w:rsidSect="00F549B2">
          <w:endnotePr>
            <w:numFmt w:val="decimal"/>
          </w:endnotePr>
          <w:pgSz w:w="12240" w:h="15840"/>
          <w:pgMar w:top="720" w:right="1440" w:bottom="1440" w:left="1440" w:header="720" w:footer="720" w:gutter="0"/>
          <w:cols w:space="720"/>
          <w:noEndnote/>
        </w:sectPr>
      </w:pPr>
    </w:p>
    <w:p w:rsidR="00C67832" w:rsidRDefault="00C67832" w:rsidP="00C67832">
      <w:pPr>
        <w:tabs>
          <w:tab w:val="left" w:pos="1155"/>
        </w:tabs>
        <w:rPr>
          <w:rFonts w:ascii="Times New Roman" w:hAnsi="Times New Roman"/>
          <w:sz w:val="24"/>
        </w:rPr>
      </w:pPr>
    </w:p>
    <w:p w:rsidR="009E1887" w:rsidRPr="00F549B2" w:rsidRDefault="00A36AFC" w:rsidP="008E1A6D">
      <w:pPr>
        <w:widowControl/>
        <w:tabs>
          <w:tab w:val="left" w:pos="0"/>
          <w:tab w:val="left" w:pos="547"/>
          <w:tab w:val="left" w:pos="936"/>
          <w:tab w:val="left" w:pos="1440"/>
          <w:tab w:val="left" w:pos="1987"/>
        </w:tabs>
        <w:jc w:val="center"/>
        <w:rPr>
          <w:color w:val="000000"/>
          <w:szCs w:val="20"/>
        </w:rPr>
      </w:pPr>
      <w:r w:rsidRPr="00863069">
        <w:rPr>
          <w:b/>
          <w:bCs/>
          <w:color w:val="FF0000"/>
          <w:szCs w:val="20"/>
        </w:rPr>
        <w:t>Dual (</w:t>
      </w:r>
      <w:r w:rsidR="00504F41" w:rsidRPr="00863069">
        <w:rPr>
          <w:b/>
          <w:bCs/>
          <w:color w:val="FF0000"/>
          <w:szCs w:val="20"/>
        </w:rPr>
        <w:t xml:space="preserve">“Adverse” / </w:t>
      </w:r>
      <w:r w:rsidR="001E5A1D">
        <w:rPr>
          <w:b/>
          <w:bCs/>
          <w:color w:val="FF0000"/>
          <w:szCs w:val="20"/>
        </w:rPr>
        <w:t>Unmodified</w:t>
      </w:r>
      <w:r w:rsidRPr="00863069">
        <w:rPr>
          <w:b/>
          <w:bCs/>
          <w:color w:val="FF0000"/>
          <w:szCs w:val="20"/>
        </w:rPr>
        <w:t>)</w:t>
      </w:r>
      <w:r w:rsidR="009E1887" w:rsidRPr="00F549B2">
        <w:rPr>
          <w:b/>
          <w:bCs/>
          <w:color w:val="000000"/>
          <w:szCs w:val="20"/>
        </w:rPr>
        <w:t xml:space="preserve"> Opinion on Financial Statements Prepared in Accordance</w:t>
      </w:r>
    </w:p>
    <w:p w:rsidR="00D5459E" w:rsidRPr="00F549B2" w:rsidRDefault="009E1887" w:rsidP="008E1A6D">
      <w:pPr>
        <w:widowControl/>
        <w:tabs>
          <w:tab w:val="left" w:pos="0"/>
          <w:tab w:val="left" w:pos="547"/>
          <w:tab w:val="left" w:pos="936"/>
          <w:tab w:val="left" w:pos="1440"/>
          <w:tab w:val="left" w:pos="1987"/>
        </w:tabs>
        <w:jc w:val="center"/>
        <w:rPr>
          <w:color w:val="000000"/>
          <w:szCs w:val="20"/>
        </w:rPr>
      </w:pPr>
      <w:r w:rsidRPr="00F549B2">
        <w:rPr>
          <w:b/>
          <w:bCs/>
          <w:color w:val="000000"/>
          <w:szCs w:val="20"/>
        </w:rPr>
        <w:t xml:space="preserve">With </w:t>
      </w:r>
      <w:r w:rsidR="009B6BF8">
        <w:rPr>
          <w:b/>
          <w:bCs/>
          <w:color w:val="000000"/>
          <w:szCs w:val="20"/>
        </w:rPr>
        <w:t>the Auditor of State’s</w:t>
      </w:r>
      <w:r w:rsidR="00C5199E" w:rsidRPr="00F549B2">
        <w:rPr>
          <w:b/>
          <w:bCs/>
          <w:color w:val="000000"/>
          <w:szCs w:val="20"/>
        </w:rPr>
        <w:t xml:space="preserve"> Accounting</w:t>
      </w:r>
      <w:r w:rsidR="009B6BF8">
        <w:rPr>
          <w:b/>
          <w:bCs/>
          <w:color w:val="000000"/>
          <w:szCs w:val="20"/>
        </w:rPr>
        <w:t xml:space="preserve"> Basis</w:t>
      </w:r>
    </w:p>
    <w:p w:rsidR="00D5459E" w:rsidRPr="00F549B2" w:rsidRDefault="00D5459E" w:rsidP="006510EA">
      <w:pPr>
        <w:widowControl/>
        <w:tabs>
          <w:tab w:val="left" w:pos="0"/>
          <w:tab w:val="left" w:pos="547"/>
          <w:tab w:val="left" w:pos="936"/>
          <w:tab w:val="left" w:pos="1440"/>
          <w:tab w:val="left" w:pos="1987"/>
        </w:tabs>
        <w:jc w:val="both"/>
        <w:rPr>
          <w:color w:val="000000"/>
          <w:szCs w:val="20"/>
          <w:u w:val="single"/>
        </w:rPr>
      </w:pPr>
    </w:p>
    <w:p w:rsidR="00D5459E" w:rsidRPr="00751389" w:rsidRDefault="00D5459E" w:rsidP="00433866">
      <w:pPr>
        <w:widowControl/>
        <w:tabs>
          <w:tab w:val="left" w:pos="-1440"/>
          <w:tab w:val="left" w:pos="-720"/>
          <w:tab w:val="left" w:pos="0"/>
          <w:tab w:val="left" w:pos="720"/>
          <w:tab w:val="left" w:pos="1440"/>
          <w:tab w:val="left" w:pos="2160"/>
          <w:tab w:val="left" w:pos="2880"/>
          <w:tab w:val="left" w:pos="3600"/>
          <w:tab w:val="left" w:pos="4140"/>
        </w:tabs>
        <w:jc w:val="center"/>
        <w:rPr>
          <w:color w:val="000000"/>
          <w:szCs w:val="20"/>
        </w:rPr>
      </w:pPr>
      <w:r w:rsidRPr="00751389">
        <w:rPr>
          <w:b/>
          <w:bCs/>
          <w:color w:val="000000"/>
          <w:szCs w:val="20"/>
        </w:rPr>
        <w:t xml:space="preserve">INDEPENDENT </w:t>
      </w:r>
      <w:r w:rsidR="00EE4E36">
        <w:rPr>
          <w:b/>
          <w:bCs/>
          <w:color w:val="000000"/>
          <w:szCs w:val="20"/>
        </w:rPr>
        <w:t>AUDITOR</w:t>
      </w:r>
      <w:r w:rsidRPr="00751389">
        <w:rPr>
          <w:b/>
          <w:bCs/>
          <w:color w:val="000000"/>
          <w:szCs w:val="20"/>
        </w:rPr>
        <w:t>’</w:t>
      </w:r>
      <w:r w:rsidR="00EE4E36">
        <w:rPr>
          <w:b/>
          <w:bCs/>
          <w:color w:val="000000"/>
          <w:szCs w:val="20"/>
        </w:rPr>
        <w:t>S</w:t>
      </w:r>
      <w:r w:rsidRPr="00751389">
        <w:rPr>
          <w:b/>
          <w:bCs/>
          <w:color w:val="000000"/>
          <w:szCs w:val="20"/>
        </w:rPr>
        <w:t xml:space="preserve"> REPORT</w:t>
      </w:r>
    </w:p>
    <w:p w:rsidR="00D5459E" w:rsidRPr="000E4E51" w:rsidRDefault="00D5459E" w:rsidP="00433866"/>
    <w:p w:rsidR="00D5459E" w:rsidRPr="000E4E51" w:rsidRDefault="00D5459E" w:rsidP="00433866"/>
    <w:p w:rsidR="00D5459E" w:rsidRPr="000E4E51" w:rsidRDefault="00D5459E" w:rsidP="00433866">
      <w:pPr>
        <w:tabs>
          <w:tab w:val="left" w:pos="0"/>
          <w:tab w:val="left" w:pos="547"/>
          <w:tab w:val="left" w:pos="907"/>
          <w:tab w:val="left" w:pos="1440"/>
          <w:tab w:val="left" w:pos="1987"/>
        </w:tabs>
      </w:pPr>
      <w:r w:rsidRPr="000E4E51">
        <w:t>[</w:t>
      </w:r>
      <w:r>
        <w:t>ENTITY NAME</w:t>
      </w:r>
      <w:r w:rsidRPr="000E4E51">
        <w:t>]</w:t>
      </w:r>
    </w:p>
    <w:p w:rsidR="00D5459E" w:rsidRPr="000E4E51" w:rsidRDefault="00D5459E" w:rsidP="00433866">
      <w:pPr>
        <w:tabs>
          <w:tab w:val="left" w:pos="0"/>
          <w:tab w:val="left" w:pos="547"/>
          <w:tab w:val="left" w:pos="907"/>
          <w:tab w:val="left" w:pos="1440"/>
          <w:tab w:val="left" w:pos="1987"/>
        </w:tabs>
      </w:pPr>
      <w:r w:rsidRPr="000E4E51">
        <w:t>[COUNTY NAME] County</w:t>
      </w:r>
    </w:p>
    <w:p w:rsidR="006968A2" w:rsidRPr="007A2872" w:rsidRDefault="006968A2" w:rsidP="006968A2">
      <w:pPr>
        <w:widowControl/>
        <w:tabs>
          <w:tab w:val="left" w:pos="0"/>
          <w:tab w:val="left" w:pos="547"/>
          <w:tab w:val="left" w:pos="936"/>
          <w:tab w:val="left" w:pos="1440"/>
          <w:tab w:val="left" w:pos="1987"/>
        </w:tabs>
        <w:autoSpaceDE/>
        <w:autoSpaceDN/>
        <w:adjustRightInd/>
        <w:rPr>
          <w:szCs w:val="20"/>
        </w:rPr>
      </w:pPr>
      <w:r w:rsidRPr="007A2872">
        <w:rPr>
          <w:szCs w:val="20"/>
        </w:rPr>
        <w:t>[STREET ADDRESS]</w:t>
      </w:r>
    </w:p>
    <w:p w:rsidR="00D5459E" w:rsidRPr="000E4E51" w:rsidRDefault="006968A2" w:rsidP="006968A2">
      <w:pPr>
        <w:tabs>
          <w:tab w:val="left" w:pos="0"/>
          <w:tab w:val="left" w:pos="547"/>
          <w:tab w:val="left" w:pos="907"/>
          <w:tab w:val="left" w:pos="1440"/>
          <w:tab w:val="left" w:pos="1987"/>
        </w:tabs>
      </w:pPr>
      <w:r w:rsidRPr="007A2872">
        <w:rPr>
          <w:szCs w:val="20"/>
        </w:rPr>
        <w:t>[CITY], Ohio [ZIP CODE]</w:t>
      </w:r>
    </w:p>
    <w:p w:rsidR="00D5459E" w:rsidRPr="000E4E51" w:rsidRDefault="00D5459E" w:rsidP="00433866">
      <w:pPr>
        <w:tabs>
          <w:tab w:val="left" w:pos="0"/>
          <w:tab w:val="left" w:pos="547"/>
          <w:tab w:val="left" w:pos="907"/>
          <w:tab w:val="left" w:pos="1440"/>
          <w:tab w:val="left" w:pos="1987"/>
        </w:tabs>
      </w:pPr>
    </w:p>
    <w:p w:rsidR="00D5459E" w:rsidRPr="00B85C22" w:rsidRDefault="00D5459E" w:rsidP="00433866">
      <w:pPr>
        <w:tabs>
          <w:tab w:val="left" w:pos="0"/>
          <w:tab w:val="left" w:pos="547"/>
          <w:tab w:val="left" w:pos="936"/>
          <w:tab w:val="left" w:pos="1440"/>
          <w:tab w:val="left" w:pos="1987"/>
        </w:tabs>
        <w:jc w:val="both"/>
        <w:rPr>
          <w:rStyle w:val="footnoteref"/>
          <w:szCs w:val="20"/>
        </w:rPr>
      </w:pPr>
      <w:r w:rsidRPr="00B85C22">
        <w:rPr>
          <w:rStyle w:val="footnoteref"/>
          <w:szCs w:val="20"/>
        </w:rPr>
        <w:t>To the [GOVERNING BODY]:</w:t>
      </w:r>
    </w:p>
    <w:p w:rsidR="00BA042D" w:rsidRDefault="00BA042D" w:rsidP="00433866">
      <w:pPr>
        <w:tabs>
          <w:tab w:val="left" w:pos="0"/>
          <w:tab w:val="left" w:pos="547"/>
          <w:tab w:val="left" w:pos="907"/>
          <w:tab w:val="left" w:pos="1440"/>
          <w:tab w:val="left" w:pos="1987"/>
        </w:tabs>
        <w:rPr>
          <w:szCs w:val="20"/>
        </w:rPr>
      </w:pPr>
    </w:p>
    <w:p w:rsidR="00E31EF4" w:rsidRPr="004809A1" w:rsidRDefault="00E31EF4" w:rsidP="00E31EF4">
      <w:pPr>
        <w:widowControl/>
        <w:autoSpaceDE/>
        <w:autoSpaceDN/>
        <w:adjustRightInd/>
        <w:rPr>
          <w:b/>
          <w:i/>
          <w:szCs w:val="20"/>
        </w:rPr>
      </w:pPr>
      <w:r w:rsidRPr="004809A1">
        <w:rPr>
          <w:b/>
          <w:i/>
          <w:szCs w:val="20"/>
        </w:rPr>
        <w:t xml:space="preserve">Report on the Financial Statements </w:t>
      </w:r>
    </w:p>
    <w:p w:rsidR="00E31EF4" w:rsidRPr="004809A1" w:rsidRDefault="00E31EF4" w:rsidP="00E31EF4">
      <w:pPr>
        <w:widowControl/>
        <w:autoSpaceDE/>
        <w:autoSpaceDN/>
        <w:adjustRightInd/>
        <w:rPr>
          <w:i/>
          <w:szCs w:val="20"/>
        </w:rPr>
      </w:pPr>
    </w:p>
    <w:p w:rsidR="00E31EF4" w:rsidRDefault="00E31EF4" w:rsidP="00121A02">
      <w:pPr>
        <w:widowControl/>
        <w:autoSpaceDE/>
        <w:autoSpaceDN/>
        <w:adjustRightInd/>
        <w:jc w:val="both"/>
        <w:rPr>
          <w:szCs w:val="20"/>
        </w:rPr>
      </w:pPr>
      <w:r w:rsidRPr="00E31EF4">
        <w:rPr>
          <w:szCs w:val="20"/>
        </w:rPr>
        <w:t xml:space="preserve">We have audited the accompanying financial statements </w:t>
      </w:r>
      <w:r w:rsidR="008935A5" w:rsidRPr="008935A5">
        <w:rPr>
          <w:szCs w:val="20"/>
          <w:highlight w:val="yellow"/>
        </w:rPr>
        <w:t>of the cash balances, receipts and disbursements by fund type,</w:t>
      </w:r>
      <w:r w:rsidR="008935A5">
        <w:rPr>
          <w:szCs w:val="20"/>
        </w:rPr>
        <w:t xml:space="preserve"> </w:t>
      </w:r>
      <w:r>
        <w:rPr>
          <w:szCs w:val="20"/>
        </w:rPr>
        <w:t xml:space="preserve">and related notes </w:t>
      </w:r>
      <w:r w:rsidRPr="00E31EF4">
        <w:rPr>
          <w:szCs w:val="20"/>
        </w:rPr>
        <w:t>of [ENTITY NAME], [COUNTY NAME] County</w:t>
      </w:r>
      <w:bookmarkStart w:id="1" w:name="_Ref350463638"/>
      <w:r w:rsidR="00411809" w:rsidRPr="008E1A6D">
        <w:rPr>
          <w:rStyle w:val="EndnoteReference"/>
          <w:color w:val="000000"/>
          <w:szCs w:val="20"/>
        </w:rPr>
        <w:endnoteReference w:id="1"/>
      </w:r>
      <w:bookmarkEnd w:id="1"/>
      <w:r w:rsidRPr="00E31EF4">
        <w:rPr>
          <w:szCs w:val="20"/>
        </w:rPr>
        <w:t>, (the Government) as of and for the years ended December 31, 20EE and 20BB</w:t>
      </w:r>
      <w:r>
        <w:rPr>
          <w:szCs w:val="20"/>
        </w:rPr>
        <w:t>.</w:t>
      </w:r>
    </w:p>
    <w:p w:rsidR="00E31EF4" w:rsidRPr="00E31EF4" w:rsidRDefault="00E31EF4" w:rsidP="00E31EF4">
      <w:pPr>
        <w:widowControl/>
        <w:autoSpaceDE/>
        <w:autoSpaceDN/>
        <w:adjustRightInd/>
        <w:rPr>
          <w:szCs w:val="20"/>
        </w:rPr>
      </w:pPr>
    </w:p>
    <w:p w:rsidR="00E31EF4" w:rsidRPr="00142EEF" w:rsidRDefault="00E31EF4" w:rsidP="00E31EF4">
      <w:pPr>
        <w:widowControl/>
        <w:autoSpaceDE/>
        <w:autoSpaceDN/>
        <w:adjustRightInd/>
        <w:rPr>
          <w:b/>
          <w:i/>
          <w:szCs w:val="20"/>
        </w:rPr>
      </w:pPr>
      <w:r w:rsidRPr="00142EEF">
        <w:rPr>
          <w:b/>
          <w:i/>
          <w:szCs w:val="20"/>
        </w:rPr>
        <w:t>Management's Responsibility for the Financial Statements</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Management is responsible for </w:t>
      </w:r>
      <w:r w:rsidR="008D4F92">
        <w:rPr>
          <w:szCs w:val="20"/>
        </w:rPr>
        <w:t>p</w:t>
      </w:r>
      <w:r w:rsidRPr="00E31EF4">
        <w:rPr>
          <w:szCs w:val="20"/>
        </w:rPr>
        <w:t>repar</w:t>
      </w:r>
      <w:r w:rsidR="008D4F92">
        <w:rPr>
          <w:szCs w:val="20"/>
        </w:rPr>
        <w:t>ing</w:t>
      </w:r>
      <w:r w:rsidRPr="00E31EF4">
        <w:rPr>
          <w:szCs w:val="20"/>
        </w:rPr>
        <w:t xml:space="preserve"> and fair</w:t>
      </w:r>
      <w:r w:rsidR="008D4F92">
        <w:rPr>
          <w:szCs w:val="20"/>
        </w:rPr>
        <w:t>ly</w:t>
      </w:r>
      <w:r w:rsidRPr="00E31EF4">
        <w:rPr>
          <w:szCs w:val="20"/>
        </w:rPr>
        <w:t xml:space="preserve"> present</w:t>
      </w:r>
      <w:r w:rsidR="008D4F92">
        <w:rPr>
          <w:szCs w:val="20"/>
        </w:rPr>
        <w:t>ing</w:t>
      </w:r>
      <w:r w:rsidRPr="00E31EF4">
        <w:rPr>
          <w:szCs w:val="20"/>
        </w:rPr>
        <w:t xml:space="preserve"> these financial statements in accordance with the financial reporting provisions </w:t>
      </w:r>
      <w:r w:rsidR="006D269F">
        <w:rPr>
          <w:szCs w:val="20"/>
        </w:rPr>
        <w:t xml:space="preserve">Ohio Revised Code Section 117.38 and Ohio Administrative Code </w:t>
      </w:r>
      <w:r w:rsidRPr="00E31EF4">
        <w:rPr>
          <w:szCs w:val="20"/>
        </w:rPr>
        <w:t xml:space="preserve">Section </w:t>
      </w:r>
      <w:r w:rsidR="006D269F">
        <w:rPr>
          <w:szCs w:val="20"/>
        </w:rPr>
        <w:t>117-2-03</w:t>
      </w:r>
      <w:r w:rsidR="00492FB4">
        <w:rPr>
          <w:szCs w:val="20"/>
        </w:rPr>
        <w:t>(D) permit</w:t>
      </w:r>
      <w:r w:rsidR="00FE795A">
        <w:rPr>
          <w:szCs w:val="20"/>
        </w:rPr>
        <w:t xml:space="preserve">; this </w:t>
      </w:r>
      <w:r w:rsidR="008D4F92">
        <w:rPr>
          <w:szCs w:val="20"/>
        </w:rPr>
        <w:t xml:space="preserve">responsibility </w:t>
      </w:r>
      <w:r w:rsidR="00FE795A">
        <w:rPr>
          <w:szCs w:val="20"/>
        </w:rPr>
        <w:t>includes</w:t>
      </w:r>
      <w:r w:rsidRPr="00E31EF4">
        <w:rPr>
          <w:szCs w:val="20"/>
        </w:rPr>
        <w:t xml:space="preserve"> design</w:t>
      </w:r>
      <w:r w:rsidR="008D4F92">
        <w:rPr>
          <w:szCs w:val="20"/>
        </w:rPr>
        <w:t>ing</w:t>
      </w:r>
      <w:r w:rsidRPr="00E31EF4">
        <w:rPr>
          <w:szCs w:val="20"/>
        </w:rPr>
        <w:t>, implement</w:t>
      </w:r>
      <w:r w:rsidR="008D4F92">
        <w:rPr>
          <w:szCs w:val="20"/>
        </w:rPr>
        <w:t>ing</w:t>
      </w:r>
      <w:r w:rsidRPr="00E31EF4">
        <w:rPr>
          <w:szCs w:val="20"/>
        </w:rPr>
        <w:t xml:space="preserve"> and maint</w:t>
      </w:r>
      <w:r w:rsidR="008D4F92">
        <w:rPr>
          <w:szCs w:val="20"/>
        </w:rPr>
        <w:t>aining</w:t>
      </w:r>
      <w:r w:rsidRPr="00E31EF4">
        <w:rPr>
          <w:szCs w:val="20"/>
        </w:rPr>
        <w:t xml:space="preserve"> internal control relevant to prepa</w:t>
      </w:r>
      <w:r w:rsidR="008D4F92">
        <w:rPr>
          <w:szCs w:val="20"/>
        </w:rPr>
        <w:t>ring</w:t>
      </w:r>
      <w:r w:rsidRPr="00E31EF4">
        <w:rPr>
          <w:szCs w:val="20"/>
        </w:rPr>
        <w:t xml:space="preserve"> and fair</w:t>
      </w:r>
      <w:r w:rsidR="001646C2">
        <w:rPr>
          <w:szCs w:val="20"/>
        </w:rPr>
        <w:t>ly</w:t>
      </w:r>
      <w:r w:rsidRPr="00E31EF4">
        <w:rPr>
          <w:szCs w:val="20"/>
        </w:rPr>
        <w:t xml:space="preserve"> present</w:t>
      </w:r>
      <w:r w:rsidR="008D4F92">
        <w:rPr>
          <w:szCs w:val="20"/>
        </w:rPr>
        <w:t xml:space="preserve">ing </w:t>
      </w:r>
      <w:r w:rsidRPr="00E31EF4">
        <w:rPr>
          <w:szCs w:val="20"/>
        </w:rPr>
        <w:t>financial statements free from material misstatement, whether due to fraud or error.</w:t>
      </w:r>
    </w:p>
    <w:p w:rsidR="00E31EF4" w:rsidRPr="00E31EF4" w:rsidRDefault="00E31EF4" w:rsidP="00E31EF4">
      <w:pPr>
        <w:widowControl/>
        <w:autoSpaceDE/>
        <w:autoSpaceDN/>
        <w:adjustRightInd/>
        <w:rPr>
          <w:szCs w:val="20"/>
        </w:rPr>
      </w:pPr>
    </w:p>
    <w:p w:rsidR="00E31EF4" w:rsidRPr="00142EEF" w:rsidRDefault="00E31EF4" w:rsidP="00E31EF4">
      <w:pPr>
        <w:widowControl/>
        <w:autoSpaceDE/>
        <w:autoSpaceDN/>
        <w:adjustRightInd/>
        <w:rPr>
          <w:b/>
          <w:i/>
          <w:szCs w:val="20"/>
        </w:rPr>
      </w:pPr>
      <w:r w:rsidRPr="00142EEF">
        <w:rPr>
          <w:b/>
          <w:i/>
          <w:szCs w:val="20"/>
        </w:rPr>
        <w:t>Auditor's Responsibility</w:t>
      </w:r>
    </w:p>
    <w:p w:rsidR="00B70BF3" w:rsidRDefault="00B70BF3" w:rsidP="00B70BF3">
      <w:pPr>
        <w:widowControl/>
        <w:autoSpaceDE/>
        <w:autoSpaceDN/>
        <w:adjustRightInd/>
        <w:jc w:val="both"/>
        <w:rPr>
          <w:b/>
          <w:color w:val="C00000"/>
          <w:szCs w:val="20"/>
        </w:rPr>
      </w:pPr>
    </w:p>
    <w:p w:rsidR="00B70BF3" w:rsidRPr="00B70BF3" w:rsidRDefault="00B70BF3" w:rsidP="00B70BF3">
      <w:pPr>
        <w:widowControl/>
        <w:autoSpaceDE/>
        <w:autoSpaceDN/>
        <w:adjustRightInd/>
        <w:jc w:val="both"/>
        <w:rPr>
          <w:szCs w:val="20"/>
        </w:rPr>
      </w:pPr>
      <w:r w:rsidRPr="00B70BF3">
        <w:rPr>
          <w:szCs w:val="20"/>
        </w:rPr>
        <w:t>Our responsibility is to opine on these financial statements based on our audit.</w:t>
      </w:r>
      <w:r w:rsidRPr="00B70BF3">
        <w:rPr>
          <w:szCs w:val="20"/>
          <w:vertAlign w:val="superscript"/>
        </w:rPr>
        <w:t xml:space="preserve">  </w:t>
      </w:r>
      <w:r w:rsidRPr="00B70BF3">
        <w:rPr>
          <w:szCs w:val="20"/>
        </w:rPr>
        <w:t xml:space="preserve">We audited in accordance with auditing standards generally accepted in the United States of America and the financial audit standards in the Comptroller General of the United States’ </w:t>
      </w:r>
      <w:r w:rsidRPr="00B70BF3">
        <w:rPr>
          <w:i/>
          <w:szCs w:val="20"/>
        </w:rPr>
        <w:t>Government Auditing Standards</w:t>
      </w:r>
      <w:r w:rsidRPr="00B70BF3">
        <w:rPr>
          <w:szCs w:val="20"/>
        </w:rPr>
        <w:t xml:space="preserve">. Those standards require us to plan and perform the audit to reasonably assure the financial statements are free from material misstatement. </w:t>
      </w:r>
    </w:p>
    <w:p w:rsidR="00B70BF3" w:rsidRPr="00B70BF3" w:rsidRDefault="00B70BF3" w:rsidP="00B70BF3">
      <w:pPr>
        <w:widowControl/>
        <w:autoSpaceDE/>
        <w:autoSpaceDN/>
        <w:adjustRightInd/>
        <w:jc w:val="both"/>
        <w:rPr>
          <w:szCs w:val="20"/>
        </w:rPr>
      </w:pPr>
    </w:p>
    <w:p w:rsidR="00B70BF3" w:rsidRPr="00B70BF3" w:rsidRDefault="00B70BF3" w:rsidP="00B70BF3">
      <w:pPr>
        <w:widowControl/>
        <w:autoSpaceDE/>
        <w:autoSpaceDN/>
        <w:adjustRightInd/>
        <w:jc w:val="both"/>
        <w:rPr>
          <w:szCs w:val="20"/>
        </w:rPr>
      </w:pPr>
      <w:r w:rsidRPr="00B70BF3">
        <w:rPr>
          <w:szCs w:val="20"/>
        </w:rPr>
        <w:t xml:space="preserve">An audit requires </w:t>
      </w:r>
      <w:r w:rsidR="00B26F86">
        <w:rPr>
          <w:szCs w:val="20"/>
        </w:rPr>
        <w:t>obtaining</w:t>
      </w:r>
      <w:r w:rsidRPr="00B70BF3">
        <w:rPr>
          <w:szCs w:val="20"/>
        </w:rPr>
        <w:t xml:space="preserve">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B70BF3" w:rsidRPr="00B70BF3" w:rsidRDefault="00B70BF3" w:rsidP="00B70BF3">
      <w:pPr>
        <w:widowControl/>
        <w:tabs>
          <w:tab w:val="left" w:pos="0"/>
          <w:tab w:val="left" w:pos="547"/>
          <w:tab w:val="left" w:pos="936"/>
          <w:tab w:val="left" w:pos="1440"/>
          <w:tab w:val="left" w:pos="1987"/>
        </w:tabs>
        <w:autoSpaceDE/>
        <w:autoSpaceDN/>
        <w:adjustRightInd/>
        <w:jc w:val="both"/>
        <w:rPr>
          <w:szCs w:val="20"/>
        </w:rPr>
      </w:pPr>
    </w:p>
    <w:p w:rsidR="00B70BF3" w:rsidRPr="00B70BF3" w:rsidRDefault="00B70BF3" w:rsidP="00B70BF3">
      <w:pPr>
        <w:widowControl/>
        <w:tabs>
          <w:tab w:val="left" w:pos="0"/>
          <w:tab w:val="left" w:pos="547"/>
          <w:tab w:val="left" w:pos="936"/>
          <w:tab w:val="left" w:pos="1440"/>
          <w:tab w:val="left" w:pos="1987"/>
        </w:tabs>
        <w:autoSpaceDE/>
        <w:autoSpaceDN/>
        <w:adjustRightInd/>
        <w:jc w:val="both"/>
        <w:rPr>
          <w:szCs w:val="20"/>
        </w:rPr>
      </w:pPr>
      <w:r w:rsidRPr="00B70BF3">
        <w:rPr>
          <w:szCs w:val="20"/>
        </w:rPr>
        <w:t>We believe the audit evidence we obtained is sufficient and appropriate to support our audit opinion</w:t>
      </w:r>
      <w:r w:rsidR="00845ACA">
        <w:rPr>
          <w:szCs w:val="20"/>
        </w:rPr>
        <w:t>s</w:t>
      </w:r>
      <w:r w:rsidRPr="00B70BF3">
        <w:rPr>
          <w:szCs w:val="20"/>
        </w:rPr>
        <w:t xml:space="preserve">. </w:t>
      </w:r>
    </w:p>
    <w:p w:rsidR="00B70BF3" w:rsidRDefault="00B70BF3" w:rsidP="00121A02">
      <w:pPr>
        <w:widowControl/>
        <w:autoSpaceDE/>
        <w:autoSpaceDN/>
        <w:adjustRightInd/>
        <w:jc w:val="both"/>
        <w:rPr>
          <w:strike/>
          <w:szCs w:val="20"/>
        </w:rPr>
      </w:pPr>
    </w:p>
    <w:p w:rsidR="00DE184C" w:rsidRPr="00B647C9" w:rsidRDefault="00E31EF4" w:rsidP="00DE184C">
      <w:pPr>
        <w:widowControl/>
        <w:tabs>
          <w:tab w:val="left" w:pos="0"/>
          <w:tab w:val="left" w:pos="547"/>
          <w:tab w:val="left" w:pos="936"/>
          <w:tab w:val="left" w:pos="1440"/>
          <w:tab w:val="left" w:pos="1987"/>
        </w:tabs>
        <w:jc w:val="both"/>
        <w:rPr>
          <w:color w:val="000000"/>
          <w:sz w:val="22"/>
          <w:szCs w:val="22"/>
        </w:rPr>
      </w:pPr>
      <w:proofErr w:type="gramStart"/>
      <w:r w:rsidRPr="006D269F">
        <w:rPr>
          <w:b/>
          <w:i/>
          <w:szCs w:val="20"/>
        </w:rPr>
        <w:t>Basis for Adverse Opinion on U.S.</w:t>
      </w:r>
      <w:proofErr w:type="gramEnd"/>
      <w:r w:rsidRPr="006D269F">
        <w:rPr>
          <w:b/>
          <w:i/>
          <w:szCs w:val="20"/>
        </w:rPr>
        <w:t xml:space="preserve"> Generally Accepted Accounting Principles</w:t>
      </w:r>
      <w:bookmarkStart w:id="2" w:name="_Ref350463436"/>
      <w:r w:rsidR="00B647C9">
        <w:rPr>
          <w:b/>
          <w:i/>
          <w:szCs w:val="20"/>
        </w:rPr>
        <w:t xml:space="preserve"> </w:t>
      </w:r>
      <w:r w:rsidR="00DE184C" w:rsidRPr="00B647C9">
        <w:rPr>
          <w:rStyle w:val="EndnoteReference"/>
          <w:color w:val="000000"/>
          <w:sz w:val="22"/>
          <w:szCs w:val="22"/>
        </w:rPr>
        <w:endnoteReference w:id="2"/>
      </w:r>
      <w:bookmarkEnd w:id="2"/>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As described in Note X of the financial statements, the </w:t>
      </w:r>
      <w:r w:rsidR="0055751F">
        <w:rPr>
          <w:szCs w:val="20"/>
        </w:rPr>
        <w:t xml:space="preserve">Government prepared these </w:t>
      </w:r>
      <w:r w:rsidRPr="00E31EF4">
        <w:rPr>
          <w:szCs w:val="20"/>
        </w:rPr>
        <w:t xml:space="preserve">financial statements </w:t>
      </w:r>
      <w:r w:rsidR="0055751F">
        <w:rPr>
          <w:szCs w:val="20"/>
        </w:rPr>
        <w:t xml:space="preserve">using </w:t>
      </w:r>
      <w:r w:rsidRPr="00E31EF4">
        <w:rPr>
          <w:szCs w:val="20"/>
        </w:rPr>
        <w:t xml:space="preserve">the </w:t>
      </w:r>
      <w:r w:rsidR="0055751F">
        <w:rPr>
          <w:szCs w:val="20"/>
        </w:rPr>
        <w:t xml:space="preserve">accounting </w:t>
      </w:r>
      <w:r w:rsidRPr="00E31EF4">
        <w:rPr>
          <w:szCs w:val="20"/>
        </w:rPr>
        <w:t xml:space="preserve">basis </w:t>
      </w:r>
      <w:r w:rsidR="0055751F">
        <w:rPr>
          <w:szCs w:val="20"/>
        </w:rPr>
        <w:t xml:space="preserve">permitted by </w:t>
      </w:r>
      <w:r w:rsidRPr="00E31EF4">
        <w:rPr>
          <w:szCs w:val="20"/>
        </w:rPr>
        <w:t xml:space="preserve">the financial reporting provisions of </w:t>
      </w:r>
      <w:r w:rsidR="006D269F" w:rsidRPr="006D269F">
        <w:rPr>
          <w:szCs w:val="20"/>
        </w:rPr>
        <w:t>Ohio Revised Code Section 117.38 and Ohio Administrative Code Section 117-2-03</w:t>
      </w:r>
      <w:r w:rsidR="00492FB4">
        <w:rPr>
          <w:szCs w:val="20"/>
        </w:rPr>
        <w:t>(D)</w:t>
      </w:r>
      <w:r w:rsidRPr="00E31EF4">
        <w:rPr>
          <w:szCs w:val="20"/>
        </w:rPr>
        <w:t>, which is a</w:t>
      </w:r>
      <w:r w:rsidR="0055751F">
        <w:rPr>
          <w:szCs w:val="20"/>
        </w:rPr>
        <w:t>n accounting</w:t>
      </w:r>
      <w:r w:rsidRPr="00E31EF4">
        <w:rPr>
          <w:szCs w:val="20"/>
        </w:rPr>
        <w:t xml:space="preserve"> basis other than accounting principles generally accepted in the United States of Amer</w:t>
      </w:r>
      <w:r w:rsidR="006D269F">
        <w:rPr>
          <w:szCs w:val="20"/>
        </w:rPr>
        <w:t>ica</w:t>
      </w:r>
      <w:r w:rsidR="004436D9">
        <w:rPr>
          <w:szCs w:val="20"/>
        </w:rPr>
        <w:t xml:space="preserve"> (GAAP)</w:t>
      </w:r>
      <w:r w:rsidR="006D269F">
        <w:rPr>
          <w:szCs w:val="20"/>
        </w:rPr>
        <w:t>, to</w:t>
      </w:r>
      <w:r w:rsidR="009C73C7">
        <w:rPr>
          <w:szCs w:val="20"/>
        </w:rPr>
        <w:t xml:space="preserve"> satisfy</w:t>
      </w:r>
      <w:r w:rsidR="006D269F">
        <w:rPr>
          <w:szCs w:val="20"/>
        </w:rPr>
        <w:t xml:space="preserve"> </w:t>
      </w:r>
      <w:r w:rsidR="00531BB8">
        <w:rPr>
          <w:szCs w:val="20"/>
        </w:rPr>
        <w:t xml:space="preserve">these </w:t>
      </w:r>
      <w:r w:rsidR="006D269F">
        <w:rPr>
          <w:szCs w:val="20"/>
        </w:rPr>
        <w:t>requirements</w:t>
      </w:r>
      <w:r w:rsidRPr="00E31EF4">
        <w:rPr>
          <w:szCs w:val="20"/>
        </w:rPr>
        <w:t xml:space="preserve">. </w:t>
      </w:r>
    </w:p>
    <w:p w:rsidR="00E31EF4" w:rsidRPr="00E31EF4" w:rsidRDefault="00E31EF4" w:rsidP="00121A02">
      <w:pPr>
        <w:widowControl/>
        <w:autoSpaceDE/>
        <w:autoSpaceDN/>
        <w:adjustRightInd/>
        <w:jc w:val="both"/>
        <w:rPr>
          <w:szCs w:val="20"/>
        </w:rPr>
      </w:pPr>
    </w:p>
    <w:p w:rsidR="00E31EF4" w:rsidRPr="00E31EF4" w:rsidRDefault="004436D9" w:rsidP="00121A02">
      <w:pPr>
        <w:widowControl/>
        <w:autoSpaceDE/>
        <w:autoSpaceDN/>
        <w:adjustRightInd/>
        <w:jc w:val="both"/>
        <w:rPr>
          <w:szCs w:val="20"/>
        </w:rPr>
      </w:pPr>
      <w:r>
        <w:rPr>
          <w:szCs w:val="20"/>
        </w:rPr>
        <w:t>Although t</w:t>
      </w:r>
      <w:r w:rsidR="00E31EF4" w:rsidRPr="00E31EF4">
        <w:rPr>
          <w:szCs w:val="20"/>
        </w:rPr>
        <w:t xml:space="preserve">he effects on the financial statements of the variances between the regulatory </w:t>
      </w:r>
      <w:r>
        <w:rPr>
          <w:szCs w:val="20"/>
        </w:rPr>
        <w:t xml:space="preserve">accounting </w:t>
      </w:r>
      <w:r w:rsidR="00E31EF4" w:rsidRPr="00E31EF4">
        <w:rPr>
          <w:szCs w:val="20"/>
        </w:rPr>
        <w:t>basis</w:t>
      </w:r>
      <w:r>
        <w:rPr>
          <w:szCs w:val="20"/>
        </w:rPr>
        <w:t xml:space="preserve"> and GAAP are</w:t>
      </w:r>
      <w:r w:rsidR="00E31EF4" w:rsidRPr="00E31EF4">
        <w:rPr>
          <w:szCs w:val="20"/>
        </w:rPr>
        <w:t xml:space="preserve"> not reasonably determinable, </w:t>
      </w:r>
      <w:r>
        <w:rPr>
          <w:szCs w:val="20"/>
        </w:rPr>
        <w:t>we</w:t>
      </w:r>
      <w:r w:rsidR="00E31EF4" w:rsidRPr="00E31EF4">
        <w:rPr>
          <w:szCs w:val="20"/>
        </w:rPr>
        <w:t xml:space="preserve"> presume</w:t>
      </w:r>
      <w:r>
        <w:rPr>
          <w:szCs w:val="20"/>
        </w:rPr>
        <w:t xml:space="preserve"> they are </w:t>
      </w:r>
      <w:r w:rsidR="00E31EF4" w:rsidRPr="00E31EF4">
        <w:rPr>
          <w:szCs w:val="20"/>
        </w:rPr>
        <w:t>material.</w:t>
      </w:r>
    </w:p>
    <w:p w:rsidR="00E31EF4" w:rsidRDefault="00E31EF4" w:rsidP="00E31EF4">
      <w:pPr>
        <w:widowControl/>
        <w:autoSpaceDE/>
        <w:autoSpaceDN/>
        <w:adjustRightInd/>
        <w:rPr>
          <w:szCs w:val="20"/>
        </w:rPr>
      </w:pPr>
    </w:p>
    <w:p w:rsidR="00A86ABB" w:rsidRDefault="00A86ABB" w:rsidP="00A86ABB">
      <w:pPr>
        <w:widowControl/>
        <w:autoSpaceDE/>
        <w:autoSpaceDN/>
        <w:adjustRightInd/>
        <w:jc w:val="both"/>
        <w:rPr>
          <w:szCs w:val="20"/>
        </w:rPr>
      </w:pPr>
      <w:r w:rsidRPr="00A86ABB">
        <w:rPr>
          <w:szCs w:val="20"/>
        </w:rPr>
        <w:t>Though the Government does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Ohio Revised Code Section 117.38 and Ohio Administrative Code Section 117-2-03(D) permit.  Our opinion on this accounting basis is in the</w:t>
      </w:r>
      <w:r w:rsidRPr="00A86ABB">
        <w:rPr>
          <w:i/>
          <w:szCs w:val="20"/>
        </w:rPr>
        <w:t xml:space="preserve"> Opinion on Regulatory Basis of Accounting</w:t>
      </w:r>
      <w:r w:rsidRPr="00A86ABB">
        <w:rPr>
          <w:szCs w:val="20"/>
        </w:rPr>
        <w:t xml:space="preserve"> paragraph below.</w:t>
      </w:r>
    </w:p>
    <w:p w:rsidR="00A86ABB" w:rsidRPr="00E31EF4" w:rsidRDefault="00A86ABB" w:rsidP="00E31EF4">
      <w:pPr>
        <w:widowControl/>
        <w:autoSpaceDE/>
        <w:autoSpaceDN/>
        <w:adjustRightInd/>
        <w:rPr>
          <w:szCs w:val="20"/>
        </w:rPr>
      </w:pPr>
    </w:p>
    <w:p w:rsidR="00E31EF4" w:rsidRPr="006D269F" w:rsidRDefault="00E31EF4" w:rsidP="00E31EF4">
      <w:pPr>
        <w:widowControl/>
        <w:autoSpaceDE/>
        <w:autoSpaceDN/>
        <w:adjustRightInd/>
        <w:rPr>
          <w:b/>
          <w:i/>
          <w:szCs w:val="20"/>
        </w:rPr>
      </w:pPr>
      <w:r w:rsidRPr="006D269F">
        <w:rPr>
          <w:b/>
          <w:i/>
          <w:szCs w:val="20"/>
        </w:rPr>
        <w:t>Adverse Opinion on U.S. Generally Accepted Accounting Principles</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proofErr w:type="gramStart"/>
      <w:r w:rsidRPr="00E31EF4">
        <w:rPr>
          <w:szCs w:val="20"/>
        </w:rPr>
        <w:t xml:space="preserve">In our opinion, because of the significance of the matter discussed in the </w:t>
      </w:r>
      <w:r w:rsidRPr="0055751F">
        <w:rPr>
          <w:i/>
          <w:szCs w:val="20"/>
        </w:rPr>
        <w:t>Basis for Adverse Opinion on U.S.</w:t>
      </w:r>
      <w:proofErr w:type="gramEnd"/>
      <w:r w:rsidRPr="0055751F">
        <w:rPr>
          <w:i/>
          <w:szCs w:val="20"/>
        </w:rPr>
        <w:t xml:space="preserve"> Generally Accepted Accounting Principles</w:t>
      </w:r>
      <w:r w:rsidRPr="00E31EF4">
        <w:rPr>
          <w:szCs w:val="20"/>
        </w:rPr>
        <w:t xml:space="preserve"> paragraph, the financial statements referred to above do not present fairly, in accordance with accounting principles generally accepted in the United States of America, the financial position of </w:t>
      </w:r>
      <w:r w:rsidR="006D269F">
        <w:rPr>
          <w:szCs w:val="20"/>
        </w:rPr>
        <w:t>the Government</w:t>
      </w:r>
      <w:r w:rsidR="00411809">
        <w:rPr>
          <w:szCs w:val="20"/>
        </w:rPr>
        <w:t xml:space="preserve"> as of December 31, 20EE and 20BB</w:t>
      </w:r>
      <w:r w:rsidRPr="00E31EF4">
        <w:rPr>
          <w:szCs w:val="20"/>
        </w:rPr>
        <w:t xml:space="preserve">, or changes in financial position </w:t>
      </w:r>
      <w:r w:rsidRPr="006D269F">
        <w:rPr>
          <w:b/>
          <w:szCs w:val="20"/>
        </w:rPr>
        <w:t>or cash flows</w:t>
      </w:r>
      <w:r w:rsidRPr="00E31EF4">
        <w:rPr>
          <w:szCs w:val="20"/>
        </w:rPr>
        <w:t xml:space="preserve"> </w:t>
      </w:r>
      <w:r w:rsidR="00121A02" w:rsidRPr="007610B6">
        <w:rPr>
          <w:color w:val="0070C0"/>
          <w:szCs w:val="20"/>
        </w:rPr>
        <w:t>&lt;&lt; delete if the Government would not have reported a cash flow statement</w:t>
      </w:r>
      <w:r w:rsidR="00121A02">
        <w:rPr>
          <w:szCs w:val="20"/>
        </w:rPr>
        <w:t xml:space="preserve"> </w:t>
      </w:r>
      <w:r w:rsidRPr="00E31EF4">
        <w:rPr>
          <w:szCs w:val="20"/>
        </w:rPr>
        <w:t>thereof for the year</w:t>
      </w:r>
      <w:r w:rsidR="00191B4B" w:rsidRPr="00C46BCD">
        <w:rPr>
          <w:szCs w:val="20"/>
        </w:rPr>
        <w:t>s</w:t>
      </w:r>
      <w:r w:rsidRPr="00E31EF4">
        <w:rPr>
          <w:szCs w:val="20"/>
        </w:rPr>
        <w:t xml:space="preserve"> then ended.</w:t>
      </w:r>
    </w:p>
    <w:p w:rsidR="00E31EF4" w:rsidRPr="00E31EF4" w:rsidRDefault="00E31EF4" w:rsidP="00121A02">
      <w:pPr>
        <w:widowControl/>
        <w:autoSpaceDE/>
        <w:autoSpaceDN/>
        <w:adjustRightInd/>
        <w:jc w:val="both"/>
        <w:rPr>
          <w:szCs w:val="20"/>
        </w:rPr>
      </w:pPr>
    </w:p>
    <w:p w:rsidR="00E31EF4" w:rsidRPr="006D269F" w:rsidRDefault="00E31EF4" w:rsidP="00E31EF4">
      <w:pPr>
        <w:widowControl/>
        <w:autoSpaceDE/>
        <w:autoSpaceDN/>
        <w:adjustRightInd/>
        <w:rPr>
          <w:b/>
          <w:i/>
          <w:szCs w:val="20"/>
        </w:rPr>
      </w:pPr>
      <w:r w:rsidRPr="006D269F">
        <w:rPr>
          <w:b/>
          <w:i/>
          <w:szCs w:val="20"/>
        </w:rPr>
        <w:t>Opinion on Regulatory Basis of Accounting</w:t>
      </w:r>
    </w:p>
    <w:p w:rsidR="00E31EF4" w:rsidRPr="00E31EF4" w:rsidRDefault="00E31EF4" w:rsidP="00E31EF4">
      <w:pPr>
        <w:widowControl/>
        <w:autoSpaceDE/>
        <w:autoSpaceDN/>
        <w:adjustRightInd/>
        <w:rPr>
          <w:szCs w:val="20"/>
        </w:rPr>
      </w:pPr>
    </w:p>
    <w:p w:rsidR="00E31EF4" w:rsidRPr="00E31EF4" w:rsidRDefault="00E31EF4" w:rsidP="00121A02">
      <w:pPr>
        <w:widowControl/>
        <w:autoSpaceDE/>
        <w:autoSpaceDN/>
        <w:adjustRightInd/>
        <w:jc w:val="both"/>
        <w:rPr>
          <w:szCs w:val="20"/>
        </w:rPr>
      </w:pPr>
      <w:r w:rsidRPr="00E31EF4">
        <w:rPr>
          <w:szCs w:val="20"/>
        </w:rPr>
        <w:t xml:space="preserve">In our opinion, the financial statements referred to above present fairly, in all material respects, the </w:t>
      </w:r>
      <w:r w:rsidR="00411809">
        <w:rPr>
          <w:szCs w:val="20"/>
        </w:rPr>
        <w:t xml:space="preserve">combined </w:t>
      </w:r>
      <w:r w:rsidRPr="00E31EF4">
        <w:rPr>
          <w:szCs w:val="20"/>
        </w:rPr>
        <w:t xml:space="preserve">cash </w:t>
      </w:r>
      <w:r w:rsidR="00411809">
        <w:rPr>
          <w:szCs w:val="20"/>
        </w:rPr>
        <w:t>balances</w:t>
      </w:r>
      <w:r w:rsidRPr="00E31EF4">
        <w:rPr>
          <w:szCs w:val="20"/>
        </w:rPr>
        <w:t xml:space="preserve"> of </w:t>
      </w:r>
      <w:r w:rsidR="00411809" w:rsidRPr="00411809">
        <w:rPr>
          <w:szCs w:val="20"/>
        </w:rPr>
        <w:t xml:space="preserve">[ENTITY NAME], [COUNTY NAME] </w:t>
      </w:r>
      <w:r w:rsidRPr="00E31EF4">
        <w:rPr>
          <w:szCs w:val="20"/>
        </w:rPr>
        <w:t>as of December 31, 20</w:t>
      </w:r>
      <w:r w:rsidR="00411809">
        <w:rPr>
          <w:szCs w:val="20"/>
        </w:rPr>
        <w:t>EE and 20BB</w:t>
      </w:r>
      <w:r w:rsidRPr="00E31EF4">
        <w:rPr>
          <w:szCs w:val="20"/>
        </w:rPr>
        <w:t>, and</w:t>
      </w:r>
      <w:r w:rsidR="00411809">
        <w:rPr>
          <w:szCs w:val="20"/>
        </w:rPr>
        <w:t xml:space="preserve"> its combined cash</w:t>
      </w:r>
      <w:r w:rsidRPr="00E31EF4">
        <w:rPr>
          <w:szCs w:val="20"/>
        </w:rPr>
        <w:t xml:space="preserve"> receipts and disbursements for the year</w:t>
      </w:r>
      <w:r w:rsidR="00411809">
        <w:rPr>
          <w:szCs w:val="20"/>
        </w:rPr>
        <w:t>s</w:t>
      </w:r>
      <w:r w:rsidRPr="00E31EF4">
        <w:rPr>
          <w:szCs w:val="20"/>
        </w:rPr>
        <w:t xml:space="preserve"> then ended in accordance with the financial reporting provisions </w:t>
      </w:r>
      <w:r w:rsidR="006D269F" w:rsidRPr="006D269F">
        <w:rPr>
          <w:szCs w:val="20"/>
        </w:rPr>
        <w:t>Ohio Revised Code Section 117.38 and Ohio Administrative Code Section 117-2-03</w:t>
      </w:r>
      <w:r w:rsidR="00492FB4">
        <w:rPr>
          <w:szCs w:val="20"/>
        </w:rPr>
        <w:t>(D)</w:t>
      </w:r>
      <w:r w:rsidR="006D269F">
        <w:rPr>
          <w:szCs w:val="20"/>
        </w:rPr>
        <w:t xml:space="preserve"> </w:t>
      </w:r>
      <w:r w:rsidR="0055751F">
        <w:rPr>
          <w:szCs w:val="20"/>
        </w:rPr>
        <w:t xml:space="preserve">permit, </w:t>
      </w:r>
      <w:r w:rsidRPr="00E31EF4">
        <w:rPr>
          <w:szCs w:val="20"/>
        </w:rPr>
        <w:t xml:space="preserve">described in Note </w:t>
      </w:r>
      <w:r w:rsidRPr="007416E5">
        <w:rPr>
          <w:b/>
          <w:szCs w:val="20"/>
        </w:rPr>
        <w:t>X</w:t>
      </w:r>
      <w:r w:rsidRPr="00E31EF4">
        <w:rPr>
          <w:szCs w:val="20"/>
        </w:rPr>
        <w:t>.</w:t>
      </w:r>
    </w:p>
    <w:p w:rsidR="005837C2" w:rsidRDefault="005837C2" w:rsidP="005837C2">
      <w:pPr>
        <w:widowControl/>
        <w:tabs>
          <w:tab w:val="left" w:pos="0"/>
          <w:tab w:val="left" w:pos="547"/>
          <w:tab w:val="left" w:pos="936"/>
          <w:tab w:val="left" w:pos="1440"/>
          <w:tab w:val="left" w:pos="1987"/>
        </w:tabs>
        <w:jc w:val="both"/>
        <w:rPr>
          <w:b/>
          <w:color w:val="FF0000"/>
          <w:szCs w:val="20"/>
          <w:highlight w:val="cyan"/>
        </w:rPr>
      </w:pPr>
    </w:p>
    <w:p w:rsidR="00411809" w:rsidRPr="006D4196" w:rsidRDefault="00E76646" w:rsidP="00411809">
      <w:pPr>
        <w:tabs>
          <w:tab w:val="left" w:pos="0"/>
          <w:tab w:val="left" w:pos="547"/>
          <w:tab w:val="left" w:pos="936"/>
          <w:tab w:val="left" w:pos="1440"/>
          <w:tab w:val="left" w:pos="1987"/>
        </w:tabs>
        <w:rPr>
          <w:color w:val="0070C0"/>
          <w:szCs w:val="20"/>
        </w:rPr>
      </w:pPr>
      <w:r w:rsidRPr="00E76646">
        <w:rPr>
          <w:i/>
          <w:color w:val="0070C0"/>
          <w:szCs w:val="20"/>
          <w:u w:val="single"/>
        </w:rPr>
        <w:t>Include</w:t>
      </w:r>
      <w:r w:rsidR="006D4196" w:rsidRPr="006D4196">
        <w:rPr>
          <w:color w:val="0070C0"/>
          <w:szCs w:val="20"/>
        </w:rPr>
        <w:t xml:space="preserve"> the following paragraph when the </w:t>
      </w:r>
      <w:r w:rsidR="006D4196" w:rsidRPr="00B647C9">
        <w:rPr>
          <w:color w:val="0070C0"/>
          <w:szCs w:val="20"/>
        </w:rPr>
        <w:t>SFAE</w:t>
      </w:r>
      <w:r w:rsidR="006D4196" w:rsidRPr="006D4196">
        <w:rPr>
          <w:color w:val="0070C0"/>
          <w:szCs w:val="20"/>
        </w:rPr>
        <w:t xml:space="preserve"> is included as supplemental info accomp</w:t>
      </w:r>
      <w:r w:rsidR="00BE6F76">
        <w:rPr>
          <w:color w:val="0070C0"/>
          <w:szCs w:val="20"/>
        </w:rPr>
        <w:t xml:space="preserve">anying the audited statements. </w:t>
      </w:r>
      <w:r w:rsidR="00A579C8" w:rsidRPr="00E76646">
        <w:rPr>
          <w:i/>
          <w:color w:val="0070C0"/>
          <w:szCs w:val="20"/>
          <w:u w:val="single"/>
        </w:rPr>
        <w:t>Delete</w:t>
      </w:r>
      <w:r w:rsidR="006D4196" w:rsidRPr="006D4196">
        <w:rPr>
          <w:color w:val="0070C0"/>
          <w:szCs w:val="20"/>
        </w:rPr>
        <w:t xml:space="preserve"> this paragraph if SFAE is presented in a separate report with the A133 report letter</w:t>
      </w:r>
      <w:r w:rsidR="00411809" w:rsidRPr="006D4196">
        <w:rPr>
          <w:color w:val="0070C0"/>
          <w:szCs w:val="20"/>
        </w:rPr>
        <w:t xml:space="preserve">.  Note: If the opinion date on this schedule is later than the financial opinion, revise this paragraph per example 9 in the A-133 report shell. </w:t>
      </w:r>
    </w:p>
    <w:p w:rsidR="00417D8A" w:rsidRDefault="00417D8A" w:rsidP="00411809">
      <w:pPr>
        <w:tabs>
          <w:tab w:val="left" w:pos="0"/>
          <w:tab w:val="left" w:pos="547"/>
          <w:tab w:val="left" w:pos="936"/>
          <w:tab w:val="left" w:pos="1440"/>
          <w:tab w:val="left" w:pos="1987"/>
        </w:tabs>
        <w:rPr>
          <w:b/>
          <w:color w:val="FF0000"/>
          <w:szCs w:val="20"/>
        </w:rPr>
      </w:pPr>
    </w:p>
    <w:p w:rsidR="006F3B35" w:rsidRPr="006F3B35" w:rsidRDefault="004809A1" w:rsidP="006F3B35">
      <w:pPr>
        <w:tabs>
          <w:tab w:val="left" w:pos="0"/>
          <w:tab w:val="left" w:pos="547"/>
          <w:tab w:val="left" w:pos="936"/>
          <w:tab w:val="left" w:pos="1440"/>
          <w:tab w:val="left" w:pos="1987"/>
        </w:tabs>
        <w:rPr>
          <w:b/>
          <w:i/>
          <w:szCs w:val="20"/>
        </w:rPr>
      </w:pPr>
      <w:r w:rsidRPr="007416E5">
        <w:rPr>
          <w:b/>
          <w:i/>
          <w:szCs w:val="20"/>
        </w:rPr>
        <w:t>Other Matters</w:t>
      </w:r>
      <w:r w:rsidR="00BD5B58">
        <w:rPr>
          <w:b/>
          <w:i/>
          <w:szCs w:val="20"/>
        </w:rPr>
        <w:t xml:space="preserve"> </w:t>
      </w:r>
      <w:bookmarkStart w:id="3" w:name="_Ref434417837"/>
      <w:r w:rsidR="006F3B35" w:rsidRPr="006F3B35">
        <w:rPr>
          <w:b/>
          <w:i/>
          <w:szCs w:val="20"/>
          <w:vertAlign w:val="superscript"/>
        </w:rPr>
        <w:endnoteReference w:id="3"/>
      </w:r>
      <w:bookmarkEnd w:id="3"/>
    </w:p>
    <w:p w:rsidR="004809A1" w:rsidRPr="004809A1" w:rsidRDefault="004809A1" w:rsidP="00411809">
      <w:pPr>
        <w:tabs>
          <w:tab w:val="left" w:pos="0"/>
          <w:tab w:val="left" w:pos="547"/>
          <w:tab w:val="left" w:pos="936"/>
          <w:tab w:val="left" w:pos="1440"/>
          <w:tab w:val="left" w:pos="1987"/>
        </w:tabs>
        <w:rPr>
          <w:b/>
          <w:i/>
          <w:color w:val="FF0000"/>
          <w:szCs w:val="20"/>
        </w:rPr>
      </w:pPr>
    </w:p>
    <w:p w:rsidR="006968A2" w:rsidRDefault="006968A2" w:rsidP="006968A2">
      <w:pPr>
        <w:widowControl/>
        <w:tabs>
          <w:tab w:val="left" w:pos="0"/>
          <w:tab w:val="left" w:pos="547"/>
          <w:tab w:val="left" w:pos="936"/>
          <w:tab w:val="left" w:pos="1440"/>
          <w:tab w:val="left" w:pos="1987"/>
        </w:tabs>
        <w:autoSpaceDE/>
        <w:autoSpaceDN/>
        <w:adjustRightInd/>
        <w:jc w:val="both"/>
      </w:pPr>
      <w:r>
        <w:t xml:space="preserve">Our audit was </w:t>
      </w:r>
      <w:r w:rsidRPr="00593E6E">
        <w:t xml:space="preserve">conducted to </w:t>
      </w:r>
      <w:r>
        <w:t xml:space="preserve">opine </w:t>
      </w:r>
      <w:r w:rsidRPr="00593E6E">
        <w:t>on the financi</w:t>
      </w:r>
      <w:r>
        <w:t xml:space="preserve">al statements taken as a whole.  </w:t>
      </w:r>
    </w:p>
    <w:p w:rsidR="006968A2" w:rsidRDefault="006968A2" w:rsidP="006968A2">
      <w:pPr>
        <w:widowControl/>
        <w:tabs>
          <w:tab w:val="left" w:pos="0"/>
          <w:tab w:val="left" w:pos="547"/>
          <w:tab w:val="left" w:pos="936"/>
          <w:tab w:val="left" w:pos="1440"/>
          <w:tab w:val="left" w:pos="1987"/>
        </w:tabs>
        <w:autoSpaceDE/>
        <w:autoSpaceDN/>
        <w:adjustRightInd/>
        <w:jc w:val="both"/>
      </w:pPr>
    </w:p>
    <w:p w:rsidR="006968A2" w:rsidRDefault="006968A2" w:rsidP="006968A2">
      <w:pPr>
        <w:widowControl/>
        <w:tabs>
          <w:tab w:val="left" w:pos="0"/>
          <w:tab w:val="left" w:pos="547"/>
          <w:tab w:val="left" w:pos="936"/>
          <w:tab w:val="left" w:pos="1440"/>
          <w:tab w:val="left" w:pos="1987"/>
        </w:tabs>
        <w:autoSpaceDE/>
        <w:autoSpaceDN/>
        <w:adjustRightInd/>
        <w:jc w:val="both"/>
        <w:rPr>
          <w:b/>
          <w:color w:val="FF0000"/>
          <w:szCs w:val="20"/>
        </w:rPr>
      </w:pPr>
      <w:r w:rsidRPr="00762F10">
        <w:rPr>
          <w:szCs w:val="20"/>
        </w:rPr>
        <w:t xml:space="preserve">The Schedule of Federal Award [Receipts and] Expenditures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6968A2" w:rsidRPr="00762F10" w:rsidRDefault="006968A2" w:rsidP="006968A2">
      <w:pPr>
        <w:widowControl/>
        <w:tabs>
          <w:tab w:val="left" w:pos="0"/>
          <w:tab w:val="left" w:pos="547"/>
          <w:tab w:val="left" w:pos="936"/>
          <w:tab w:val="left" w:pos="1440"/>
          <w:tab w:val="left" w:pos="1987"/>
        </w:tabs>
        <w:autoSpaceDE/>
        <w:autoSpaceDN/>
        <w:adjustRightInd/>
        <w:jc w:val="both"/>
        <w:rPr>
          <w:szCs w:val="20"/>
        </w:rPr>
      </w:pPr>
    </w:p>
    <w:p w:rsidR="006968A2" w:rsidRDefault="006968A2" w:rsidP="006968A2">
      <w:pPr>
        <w:widowControl/>
        <w:tabs>
          <w:tab w:val="left" w:pos="0"/>
          <w:tab w:val="left" w:pos="547"/>
          <w:tab w:val="left" w:pos="936"/>
          <w:tab w:val="left" w:pos="1440"/>
          <w:tab w:val="left" w:pos="1987"/>
        </w:tabs>
        <w:jc w:val="both"/>
      </w:pPr>
      <w:r w:rsidRPr="00B25141">
        <w:t xml:space="preserve">The Schedule of Federal Award [Receipts and] Expenditures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not a required part of the financial statements.</w:t>
      </w:r>
      <w:r>
        <w:t xml:space="preserve"> </w:t>
      </w:r>
      <w:r w:rsidRPr="00B25141">
        <w:rPr>
          <w:color w:val="FF0000"/>
        </w:rPr>
        <w:t xml:space="preserve">&lt;&lt; Include this paragraph for 12-31-15 and subsequent </w:t>
      </w:r>
      <w:proofErr w:type="spellStart"/>
      <w:r w:rsidRPr="00B25141">
        <w:rPr>
          <w:color w:val="FF0000"/>
        </w:rPr>
        <w:t>FYE</w:t>
      </w:r>
      <w:proofErr w:type="spellEnd"/>
      <w:r w:rsidRPr="00B25141">
        <w:rPr>
          <w:color w:val="FF0000"/>
        </w:rPr>
        <w:t xml:space="preserve"> audits.  Include previous paragraph for </w:t>
      </w:r>
      <w:proofErr w:type="spellStart"/>
      <w:r w:rsidRPr="00B25141">
        <w:rPr>
          <w:color w:val="FF0000"/>
        </w:rPr>
        <w:t>FYE</w:t>
      </w:r>
      <w:proofErr w:type="spellEnd"/>
      <w:r w:rsidRPr="00B25141">
        <w:rPr>
          <w:color w:val="FF0000"/>
        </w:rPr>
        <w:t xml:space="preserve"> </w:t>
      </w:r>
      <w:r>
        <w:rPr>
          <w:color w:val="FF0000"/>
        </w:rPr>
        <w:t xml:space="preserve">prior to 12-31-15 </w:t>
      </w:r>
      <w:r w:rsidRPr="00B25141">
        <w:rPr>
          <w:color w:val="FF0000"/>
        </w:rPr>
        <w:t>audits.</w:t>
      </w:r>
    </w:p>
    <w:p w:rsidR="006968A2" w:rsidRDefault="006968A2" w:rsidP="006968A2">
      <w:pPr>
        <w:widowControl/>
        <w:tabs>
          <w:tab w:val="left" w:pos="0"/>
          <w:tab w:val="left" w:pos="547"/>
          <w:tab w:val="left" w:pos="936"/>
          <w:tab w:val="left" w:pos="1440"/>
          <w:tab w:val="left" w:pos="1987"/>
        </w:tabs>
        <w:jc w:val="both"/>
        <w:rPr>
          <w:lang w:eastAsia="ja-JP"/>
        </w:rPr>
      </w:pPr>
    </w:p>
    <w:p w:rsidR="00200D4D" w:rsidRDefault="00200D4D" w:rsidP="00200D4D">
      <w:pPr>
        <w:widowControl/>
        <w:tabs>
          <w:tab w:val="left" w:pos="0"/>
          <w:tab w:val="left" w:pos="547"/>
          <w:tab w:val="left" w:pos="936"/>
          <w:tab w:val="left" w:pos="1440"/>
          <w:tab w:val="left" w:pos="1987"/>
        </w:tabs>
        <w:jc w:val="both"/>
        <w:rPr>
          <w:lang w:eastAsia="ja-JP"/>
        </w:rPr>
      </w:pPr>
    </w:p>
    <w:p w:rsidR="00411809" w:rsidRDefault="00411809" w:rsidP="00200D4D">
      <w:pPr>
        <w:widowControl/>
        <w:tabs>
          <w:tab w:val="left" w:pos="0"/>
          <w:tab w:val="left" w:pos="547"/>
          <w:tab w:val="left" w:pos="936"/>
          <w:tab w:val="left" w:pos="1440"/>
          <w:tab w:val="left" w:pos="1987"/>
        </w:tabs>
        <w:jc w:val="both"/>
      </w:pPr>
      <w:r w:rsidRPr="00593E6E">
        <w:rPr>
          <w:lang w:eastAsia="ja-JP"/>
        </w:rPr>
        <w:t xml:space="preserve">The </w:t>
      </w:r>
      <w:r w:rsidR="00417D8A">
        <w:t xml:space="preserve">schedule is </w:t>
      </w:r>
      <w:r w:rsidRPr="00593E6E">
        <w:rPr>
          <w:lang w:eastAsia="ja-JP"/>
        </w:rPr>
        <w:t>management’s responsibility, and derive</w:t>
      </w:r>
      <w:r w:rsidR="00200D4D">
        <w:rPr>
          <w:lang w:eastAsia="ja-JP"/>
        </w:rPr>
        <w:t>s</w:t>
      </w:r>
      <w:r w:rsidRPr="00593E6E">
        <w:rPr>
          <w:lang w:eastAsia="ja-JP"/>
        </w:rPr>
        <w:t xml:space="preserve"> from and relates directly to the underlying accounting and other records used to prepare the financial statements.  </w:t>
      </w:r>
      <w:r w:rsidR="00200D4D">
        <w:rPr>
          <w:lang w:eastAsia="ja-JP"/>
        </w:rPr>
        <w:t>We subjected this</w:t>
      </w:r>
      <w:r w:rsidRPr="00593E6E">
        <w:rPr>
          <w:lang w:eastAsia="ja-JP"/>
        </w:rPr>
        <w:t xml:space="preserve"> </w:t>
      </w:r>
      <w:r w:rsidRPr="00593E6E">
        <w:t xml:space="preserve">schedule to the auditing procedures we applied to the financial statements.  We also </w:t>
      </w:r>
      <w:r w:rsidRPr="00593E6E">
        <w:rPr>
          <w:lang w:eastAsia="ja-JP"/>
        </w:rPr>
        <w:t>applied certain additional procedures, including comparing and reconciling th</w:t>
      </w:r>
      <w:r w:rsidR="00200D4D">
        <w:rPr>
          <w:lang w:eastAsia="ja-JP"/>
        </w:rPr>
        <w:t xml:space="preserve">e schedule </w:t>
      </w:r>
      <w:r w:rsidRPr="00593E6E">
        <w:rPr>
          <w:lang w:eastAsia="ja-JP"/>
        </w:rPr>
        <w:t>directly to the underlying accounting and other records used to prepare the financial statements or to the financial statements themselves, in accordance with auditing standards generally accepted in the United States of America.</w:t>
      </w:r>
      <w:r w:rsidRPr="00593E6E">
        <w:t xml:space="preserve">  In our opinion, this </w:t>
      </w:r>
      <w:r w:rsidR="008040D5">
        <w:t>schedule</w:t>
      </w:r>
      <w:r w:rsidRPr="00593E6E">
        <w:t xml:space="preserve"> is fairly stated in all material respects in relation to the financial statements taken as a whole</w:t>
      </w:r>
      <w:r w:rsidR="00C46BCD">
        <w:t>.</w:t>
      </w:r>
    </w:p>
    <w:p w:rsidR="00D46FC7" w:rsidRDefault="00D46FC7" w:rsidP="00200D4D">
      <w:pPr>
        <w:widowControl/>
        <w:tabs>
          <w:tab w:val="left" w:pos="0"/>
          <w:tab w:val="left" w:pos="547"/>
          <w:tab w:val="left" w:pos="936"/>
          <w:tab w:val="left" w:pos="1440"/>
          <w:tab w:val="left" w:pos="1987"/>
        </w:tabs>
        <w:jc w:val="both"/>
      </w:pPr>
    </w:p>
    <w:p w:rsidR="00B70BF3" w:rsidRPr="004809A1" w:rsidRDefault="00B70BF3" w:rsidP="00B70BF3">
      <w:pPr>
        <w:widowControl/>
        <w:autoSpaceDE/>
        <w:autoSpaceDN/>
        <w:adjustRightInd/>
        <w:rPr>
          <w:b/>
          <w:i/>
          <w:szCs w:val="20"/>
        </w:rPr>
      </w:pPr>
      <w:r w:rsidRPr="004809A1">
        <w:rPr>
          <w:b/>
          <w:i/>
          <w:szCs w:val="20"/>
        </w:rPr>
        <w:t>Other Reporting Required by Government Auditing Standards</w:t>
      </w:r>
    </w:p>
    <w:p w:rsidR="00B70BF3" w:rsidRPr="00E31EF4" w:rsidRDefault="00B70BF3" w:rsidP="00B70BF3">
      <w:pPr>
        <w:widowControl/>
        <w:autoSpaceDE/>
        <w:autoSpaceDN/>
        <w:adjustRightInd/>
        <w:rPr>
          <w:szCs w:val="20"/>
        </w:rPr>
      </w:pPr>
    </w:p>
    <w:p w:rsidR="00B70BF3" w:rsidRDefault="007416E5" w:rsidP="00B70BF3">
      <w:pPr>
        <w:widowControl/>
        <w:autoSpaceDE/>
        <w:autoSpaceDN/>
        <w:adjustRightInd/>
        <w:jc w:val="both"/>
        <w:rPr>
          <w:szCs w:val="20"/>
        </w:rPr>
      </w:pPr>
      <w:r w:rsidRPr="00561B05">
        <w:lastRenderedPageBreak/>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p>
    <w:p w:rsidR="00411809" w:rsidRDefault="00411809" w:rsidP="00411809">
      <w:pPr>
        <w:widowControl/>
        <w:tabs>
          <w:tab w:val="left" w:pos="0"/>
          <w:tab w:val="left" w:pos="547"/>
          <w:tab w:val="left" w:pos="936"/>
          <w:tab w:val="left" w:pos="1440"/>
          <w:tab w:val="left" w:pos="1987"/>
        </w:tabs>
        <w:rPr>
          <w:b/>
          <w:bCs/>
          <w:color w:val="000000"/>
          <w:szCs w:val="20"/>
        </w:rPr>
      </w:pPr>
    </w:p>
    <w:p w:rsidR="00B70BF3" w:rsidRDefault="00B70BF3"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411809" w:rsidRDefault="00411809" w:rsidP="00411809">
      <w:pPr>
        <w:widowControl/>
        <w:tabs>
          <w:tab w:val="left" w:pos="0"/>
          <w:tab w:val="left" w:pos="547"/>
          <w:tab w:val="left" w:pos="936"/>
          <w:tab w:val="left" w:pos="1440"/>
          <w:tab w:val="left" w:pos="1987"/>
        </w:tabs>
        <w:rPr>
          <w:b/>
          <w:bCs/>
          <w:color w:val="000000"/>
          <w:szCs w:val="20"/>
        </w:rPr>
      </w:pPr>
    </w:p>
    <w:p w:rsidR="00A579C8" w:rsidRDefault="00A579C8" w:rsidP="00411809">
      <w:pPr>
        <w:widowControl/>
        <w:tabs>
          <w:tab w:val="left" w:pos="0"/>
          <w:tab w:val="left" w:pos="547"/>
          <w:tab w:val="left" w:pos="936"/>
          <w:tab w:val="left" w:pos="1440"/>
          <w:tab w:val="left" w:pos="1987"/>
        </w:tabs>
        <w:rPr>
          <w:b/>
          <w:bCs/>
          <w:color w:val="000000"/>
          <w:szCs w:val="20"/>
        </w:rPr>
      </w:pPr>
    </w:p>
    <w:p w:rsidR="00762151" w:rsidRDefault="00762151" w:rsidP="00411809">
      <w:pPr>
        <w:widowControl/>
        <w:tabs>
          <w:tab w:val="left" w:pos="0"/>
          <w:tab w:val="left" w:pos="547"/>
          <w:tab w:val="left" w:pos="936"/>
          <w:tab w:val="left" w:pos="1440"/>
          <w:tab w:val="left" w:pos="1987"/>
        </w:tabs>
        <w:rPr>
          <w:b/>
          <w:bCs/>
          <w:color w:val="000000"/>
          <w:szCs w:val="20"/>
        </w:rPr>
      </w:pPr>
    </w:p>
    <w:p w:rsidR="005D4E1F" w:rsidRDefault="005D4E1F" w:rsidP="00411809">
      <w:pPr>
        <w:widowControl/>
        <w:tabs>
          <w:tab w:val="left" w:pos="0"/>
          <w:tab w:val="left" w:pos="547"/>
          <w:tab w:val="left" w:pos="936"/>
          <w:tab w:val="left" w:pos="1440"/>
          <w:tab w:val="left" w:pos="1987"/>
        </w:tabs>
        <w:rPr>
          <w:b/>
          <w:bCs/>
          <w:color w:val="000000"/>
          <w:szCs w:val="20"/>
        </w:rPr>
      </w:pPr>
    </w:p>
    <w:p w:rsidR="00411809" w:rsidRPr="000D15A1" w:rsidRDefault="00411809" w:rsidP="00411809">
      <w:pPr>
        <w:widowControl/>
        <w:tabs>
          <w:tab w:val="left" w:pos="0"/>
          <w:tab w:val="left" w:pos="547"/>
          <w:tab w:val="left" w:pos="936"/>
          <w:tab w:val="left" w:pos="1440"/>
          <w:tab w:val="left" w:pos="1987"/>
        </w:tabs>
        <w:rPr>
          <w:b/>
          <w:color w:val="000000"/>
          <w:szCs w:val="20"/>
        </w:rPr>
      </w:pPr>
      <w:r>
        <w:rPr>
          <w:b/>
          <w:bCs/>
          <w:color w:val="000000"/>
          <w:szCs w:val="20"/>
        </w:rPr>
        <w:t xml:space="preserve">Dave Yost </w:t>
      </w:r>
    </w:p>
    <w:p w:rsidR="00411809" w:rsidRDefault="00411809" w:rsidP="00411809">
      <w:pPr>
        <w:widowControl/>
        <w:tabs>
          <w:tab w:val="left" w:pos="0"/>
          <w:tab w:val="left" w:pos="547"/>
          <w:tab w:val="left" w:pos="936"/>
          <w:tab w:val="left" w:pos="1440"/>
          <w:tab w:val="left" w:pos="1987"/>
        </w:tabs>
        <w:rPr>
          <w:color w:val="000000"/>
          <w:szCs w:val="20"/>
        </w:rPr>
      </w:pPr>
      <w:r w:rsidRPr="00F549B2">
        <w:rPr>
          <w:color w:val="000000"/>
          <w:szCs w:val="20"/>
        </w:rPr>
        <w:t>Auditor of State</w:t>
      </w:r>
    </w:p>
    <w:p w:rsidR="00411809" w:rsidRPr="00F549B2" w:rsidRDefault="00411809" w:rsidP="00411809">
      <w:pPr>
        <w:widowControl/>
        <w:tabs>
          <w:tab w:val="left" w:pos="0"/>
          <w:tab w:val="left" w:pos="547"/>
          <w:tab w:val="left" w:pos="936"/>
          <w:tab w:val="left" w:pos="1440"/>
          <w:tab w:val="left" w:pos="1987"/>
        </w:tabs>
        <w:rPr>
          <w:color w:val="000000"/>
          <w:szCs w:val="20"/>
        </w:rPr>
      </w:pPr>
      <w:r>
        <w:rPr>
          <w:color w:val="000000"/>
          <w:szCs w:val="20"/>
        </w:rPr>
        <w:t>Columbus, Ohio</w:t>
      </w:r>
    </w:p>
    <w:p w:rsidR="00411809" w:rsidRPr="000F327A" w:rsidRDefault="00411809" w:rsidP="00411809">
      <w:pPr>
        <w:rPr>
          <w:rStyle w:val="footnoteref"/>
          <w:color w:val="000000"/>
          <w:szCs w:val="20"/>
        </w:rPr>
      </w:pPr>
    </w:p>
    <w:p w:rsidR="00411809" w:rsidRPr="000F327A" w:rsidRDefault="00411809" w:rsidP="00411809">
      <w:pPr>
        <w:rPr>
          <w:rStyle w:val="footnoteref"/>
          <w:color w:val="000000"/>
          <w:szCs w:val="20"/>
        </w:rPr>
      </w:pPr>
    </w:p>
    <w:p w:rsidR="00411809" w:rsidRPr="000F327A" w:rsidRDefault="00411809" w:rsidP="00411809">
      <w:pPr>
        <w:tabs>
          <w:tab w:val="left" w:pos="4320"/>
        </w:tabs>
        <w:jc w:val="both"/>
        <w:rPr>
          <w:rStyle w:val="footnoteref"/>
          <w:color w:val="000000"/>
          <w:szCs w:val="20"/>
        </w:rPr>
      </w:pPr>
      <w:r w:rsidRPr="000F327A">
        <w:rPr>
          <w:rStyle w:val="footnoteref"/>
          <w:color w:val="000000"/>
          <w:szCs w:val="20"/>
        </w:rPr>
        <w:t>[REPORT DATE]</w:t>
      </w:r>
    </w:p>
    <w:p w:rsidR="00411809" w:rsidRDefault="00411809" w:rsidP="00411809">
      <w:pPr>
        <w:widowControl/>
        <w:tabs>
          <w:tab w:val="left" w:pos="0"/>
          <w:tab w:val="left" w:pos="547"/>
          <w:tab w:val="left" w:pos="936"/>
          <w:tab w:val="left" w:pos="1440"/>
          <w:tab w:val="left" w:pos="1987"/>
        </w:tabs>
        <w:rPr>
          <w:rStyle w:val="footnoteref"/>
          <w:color w:val="000000"/>
          <w:szCs w:val="20"/>
        </w:rPr>
      </w:pPr>
    </w:p>
    <w:p w:rsidR="00533489" w:rsidRDefault="000C5F6B" w:rsidP="00411809">
      <w:pPr>
        <w:widowControl/>
        <w:tabs>
          <w:tab w:val="left" w:pos="0"/>
          <w:tab w:val="left" w:pos="547"/>
          <w:tab w:val="left" w:pos="936"/>
          <w:tab w:val="left" w:pos="1440"/>
          <w:tab w:val="left" w:pos="1987"/>
        </w:tabs>
        <w:rPr>
          <w:rStyle w:val="footnoteref"/>
          <w:color w:val="FF0000"/>
          <w:szCs w:val="20"/>
        </w:rPr>
      </w:pPr>
      <w:r>
        <w:rPr>
          <w:rStyle w:val="footnoteref"/>
          <w:color w:val="FF0000"/>
          <w:szCs w:val="20"/>
        </w:rPr>
        <w:t xml:space="preserve">Note: </w:t>
      </w:r>
      <w:r w:rsidR="00411809" w:rsidRPr="00984807">
        <w:rPr>
          <w:rStyle w:val="footnoteref"/>
          <w:color w:val="FF0000"/>
          <w:szCs w:val="20"/>
        </w:rPr>
        <w:t>Do not use the “</w:t>
      </w:r>
      <w:r w:rsidR="00411809">
        <w:rPr>
          <w:rStyle w:val="footnoteref"/>
          <w:color w:val="FF0000"/>
          <w:szCs w:val="20"/>
        </w:rPr>
        <w:t>alert</w:t>
      </w:r>
      <w:r w:rsidR="00411809" w:rsidRPr="00984807">
        <w:rPr>
          <w:rStyle w:val="footnoteref"/>
          <w:color w:val="FF0000"/>
          <w:szCs w:val="20"/>
        </w:rPr>
        <w:t>” paragraph with this opinion.</w:t>
      </w:r>
    </w:p>
    <w:p w:rsidR="00533489" w:rsidRDefault="00533489" w:rsidP="00411809">
      <w:pPr>
        <w:widowControl/>
        <w:tabs>
          <w:tab w:val="left" w:pos="0"/>
          <w:tab w:val="left" w:pos="547"/>
          <w:tab w:val="left" w:pos="936"/>
          <w:tab w:val="left" w:pos="1440"/>
          <w:tab w:val="left" w:pos="1987"/>
        </w:tabs>
        <w:rPr>
          <w:rStyle w:val="footnoteref"/>
          <w:color w:val="FF0000"/>
          <w:szCs w:val="20"/>
        </w:rPr>
      </w:pPr>
    </w:p>
    <w:p w:rsidR="00391F7B" w:rsidRDefault="00391F7B">
      <w:pPr>
        <w:widowControl/>
        <w:autoSpaceDE/>
        <w:autoSpaceDN/>
        <w:adjustRightInd/>
        <w:rPr>
          <w:szCs w:val="20"/>
        </w:rPr>
      </w:pPr>
      <w:r>
        <w:rPr>
          <w:szCs w:val="20"/>
        </w:rPr>
        <w:br w:type="page"/>
      </w:r>
    </w:p>
    <w:p w:rsidR="00391F7B" w:rsidRPr="0092697C" w:rsidRDefault="00391F7B" w:rsidP="00391F7B">
      <w:pPr>
        <w:tabs>
          <w:tab w:val="left" w:pos="0"/>
          <w:tab w:val="left" w:pos="547"/>
          <w:tab w:val="left" w:pos="936"/>
          <w:tab w:val="left" w:pos="1440"/>
          <w:tab w:val="left" w:pos="1987"/>
        </w:tabs>
        <w:jc w:val="center"/>
        <w:rPr>
          <w:b/>
          <w:szCs w:val="20"/>
        </w:rPr>
      </w:pPr>
      <w:r w:rsidRPr="0092697C">
        <w:rPr>
          <w:b/>
          <w:szCs w:val="20"/>
        </w:rPr>
        <w:lastRenderedPageBreak/>
        <w:t>Unmodified Report on Modified</w:t>
      </w:r>
      <w:r w:rsidRPr="0092697C">
        <w:rPr>
          <w:rStyle w:val="EndnoteReference"/>
          <w:szCs w:val="20"/>
        </w:rPr>
        <w:endnoteReference w:id="4"/>
      </w:r>
      <w:r w:rsidRPr="0092697C">
        <w:rPr>
          <w:b/>
          <w:szCs w:val="20"/>
        </w:rPr>
        <w:t xml:space="preserve"> Cash Basis (OCBOA) Statements </w:t>
      </w:r>
    </w:p>
    <w:p w:rsidR="00391F7B" w:rsidRPr="0092697C" w:rsidRDefault="00391F7B" w:rsidP="00391F7B">
      <w:pPr>
        <w:tabs>
          <w:tab w:val="left" w:pos="0"/>
          <w:tab w:val="left" w:pos="547"/>
          <w:tab w:val="left" w:pos="936"/>
          <w:tab w:val="left" w:pos="1440"/>
          <w:tab w:val="left" w:pos="1987"/>
        </w:tabs>
        <w:jc w:val="center"/>
        <w:rPr>
          <w:b/>
          <w:szCs w:val="20"/>
        </w:rPr>
      </w:pPr>
      <w:r w:rsidRPr="0092697C">
        <w:rPr>
          <w:b/>
          <w:szCs w:val="20"/>
        </w:rPr>
        <w:t xml:space="preserve">Accompanied by MD&amp;A and Supplementary </w:t>
      </w:r>
      <w:r w:rsidR="00186526">
        <w:rPr>
          <w:b/>
          <w:szCs w:val="20"/>
        </w:rPr>
        <w:t xml:space="preserve">and Other </w:t>
      </w:r>
      <w:r w:rsidRPr="0092697C">
        <w:rPr>
          <w:b/>
          <w:szCs w:val="20"/>
        </w:rPr>
        <w:t>Information</w:t>
      </w:r>
      <w:r w:rsidR="00DD68CA">
        <w:rPr>
          <w:b/>
          <w:szCs w:val="20"/>
        </w:rPr>
        <w:t xml:space="preserve"> </w:t>
      </w:r>
      <w:r w:rsidRPr="0092697C">
        <w:rPr>
          <w:b/>
          <w:szCs w:val="20"/>
        </w:rPr>
        <w:t xml:space="preserve">– </w:t>
      </w:r>
      <w:r w:rsidR="008E4DA4" w:rsidRPr="0092697C">
        <w:rPr>
          <w:b/>
          <w:szCs w:val="20"/>
        </w:rPr>
        <w:t>GASB Format</w:t>
      </w:r>
    </w:p>
    <w:p w:rsidR="00391F7B" w:rsidRPr="0092697C" w:rsidRDefault="00391F7B" w:rsidP="00391F7B">
      <w:pPr>
        <w:tabs>
          <w:tab w:val="left" w:pos="0"/>
          <w:tab w:val="left" w:pos="547"/>
          <w:tab w:val="left" w:pos="936"/>
          <w:tab w:val="left" w:pos="1440"/>
          <w:tab w:val="left" w:pos="1987"/>
        </w:tabs>
        <w:jc w:val="center"/>
        <w:rPr>
          <w:b/>
          <w:szCs w:val="20"/>
        </w:rPr>
      </w:pPr>
    </w:p>
    <w:p w:rsidR="00391F7B" w:rsidRDefault="00391F7B" w:rsidP="00391F7B">
      <w:pPr>
        <w:tabs>
          <w:tab w:val="left" w:pos="0"/>
          <w:tab w:val="left" w:pos="547"/>
          <w:tab w:val="left" w:pos="936"/>
          <w:tab w:val="left" w:pos="1440"/>
          <w:tab w:val="left" w:pos="1987"/>
        </w:tabs>
        <w:jc w:val="center"/>
        <w:rPr>
          <w:b/>
          <w:szCs w:val="20"/>
        </w:rPr>
      </w:pPr>
      <w:r w:rsidRPr="0092697C">
        <w:rPr>
          <w:b/>
          <w:szCs w:val="20"/>
        </w:rPr>
        <w:t>INDEPENDENT AUDITOR’S</w:t>
      </w:r>
      <w:r w:rsidRPr="00F549B2">
        <w:rPr>
          <w:b/>
          <w:szCs w:val="20"/>
        </w:rPr>
        <w:t xml:space="preserve"> REPORT</w:t>
      </w:r>
    </w:p>
    <w:p w:rsidR="00391F7B" w:rsidRDefault="00391F7B" w:rsidP="00391F7B">
      <w:pPr>
        <w:tabs>
          <w:tab w:val="left" w:pos="0"/>
          <w:tab w:val="left" w:pos="547"/>
          <w:tab w:val="left" w:pos="936"/>
          <w:tab w:val="left" w:pos="1440"/>
          <w:tab w:val="left" w:pos="1987"/>
        </w:tabs>
        <w:jc w:val="center"/>
        <w:rPr>
          <w:b/>
          <w:szCs w:val="20"/>
        </w:rPr>
      </w:pPr>
    </w:p>
    <w:p w:rsidR="00391F7B" w:rsidRDefault="00391F7B" w:rsidP="00391F7B">
      <w:pPr>
        <w:tabs>
          <w:tab w:val="left" w:pos="0"/>
          <w:tab w:val="left" w:pos="547"/>
          <w:tab w:val="left" w:pos="936"/>
          <w:tab w:val="left" w:pos="1440"/>
          <w:tab w:val="left" w:pos="1987"/>
        </w:tabs>
      </w:pPr>
    </w:p>
    <w:p w:rsidR="00391F7B" w:rsidRPr="00F549B2" w:rsidRDefault="00391F7B" w:rsidP="00391F7B">
      <w:pPr>
        <w:tabs>
          <w:tab w:val="left" w:pos="0"/>
          <w:tab w:val="left" w:pos="547"/>
          <w:tab w:val="left" w:pos="936"/>
          <w:tab w:val="left" w:pos="1440"/>
          <w:tab w:val="left" w:pos="1987"/>
        </w:tabs>
      </w:pPr>
    </w:p>
    <w:p w:rsidR="00391F7B" w:rsidRDefault="00391F7B" w:rsidP="00391F7B">
      <w:pPr>
        <w:tabs>
          <w:tab w:val="left" w:pos="0"/>
          <w:tab w:val="left" w:pos="547"/>
          <w:tab w:val="left" w:pos="936"/>
          <w:tab w:val="left" w:pos="1440"/>
          <w:tab w:val="left" w:pos="1987"/>
        </w:tabs>
        <w:rPr>
          <w:color w:val="000000"/>
          <w:szCs w:val="20"/>
        </w:rPr>
      </w:pPr>
      <w:r w:rsidRPr="00F549B2">
        <w:rPr>
          <w:color w:val="000000"/>
          <w:szCs w:val="20"/>
        </w:rPr>
        <w:t>[ENTITY NAME]</w:t>
      </w:r>
    </w:p>
    <w:p w:rsidR="00391F7B" w:rsidRPr="00F549B2" w:rsidRDefault="00391F7B" w:rsidP="00391F7B">
      <w:pPr>
        <w:tabs>
          <w:tab w:val="left" w:pos="0"/>
          <w:tab w:val="left" w:pos="547"/>
          <w:tab w:val="left" w:pos="936"/>
          <w:tab w:val="left" w:pos="1440"/>
          <w:tab w:val="left" w:pos="1987"/>
        </w:tabs>
        <w:rPr>
          <w:color w:val="000000"/>
          <w:szCs w:val="20"/>
        </w:rPr>
      </w:pPr>
      <w:r w:rsidRPr="00F549B2">
        <w:rPr>
          <w:color w:val="000000"/>
          <w:szCs w:val="20"/>
        </w:rPr>
        <w:t>[COUNTY NAME]</w:t>
      </w:r>
      <w:r>
        <w:rPr>
          <w:color w:val="000000"/>
          <w:szCs w:val="20"/>
        </w:rPr>
        <w:t xml:space="preserve"> </w:t>
      </w:r>
      <w:r w:rsidRPr="00F549B2">
        <w:rPr>
          <w:color w:val="000000"/>
          <w:szCs w:val="20"/>
        </w:rPr>
        <w:t>County</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[STREET ADDRESS]</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[CITY], Ohio [ZIP CODE]</w:t>
      </w:r>
    </w:p>
    <w:p w:rsidR="00391F7B" w:rsidRDefault="00391F7B" w:rsidP="00391F7B">
      <w:pPr>
        <w:tabs>
          <w:tab w:val="left" w:pos="0"/>
          <w:tab w:val="left" w:pos="547"/>
          <w:tab w:val="left" w:pos="936"/>
          <w:tab w:val="left" w:pos="1440"/>
          <w:tab w:val="left" w:pos="1987"/>
        </w:tabs>
        <w:rPr>
          <w:rStyle w:val="footnoteref"/>
        </w:rPr>
      </w:pP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To the [GOVERNING BODY]:</w:t>
      </w:r>
    </w:p>
    <w:p w:rsidR="00391F7B" w:rsidRDefault="00391F7B" w:rsidP="00391F7B">
      <w:pPr>
        <w:tabs>
          <w:tab w:val="left" w:pos="0"/>
          <w:tab w:val="left" w:pos="547"/>
          <w:tab w:val="left" w:pos="936"/>
          <w:tab w:val="left" w:pos="1440"/>
          <w:tab w:val="left" w:pos="1987"/>
        </w:tabs>
        <w:rPr>
          <w:color w:val="000000"/>
          <w:szCs w:val="20"/>
        </w:rPr>
      </w:pPr>
    </w:p>
    <w:p w:rsidR="00391F7B" w:rsidRPr="00E90657" w:rsidRDefault="00391F7B" w:rsidP="00391F7B">
      <w:pPr>
        <w:tabs>
          <w:tab w:val="left" w:pos="0"/>
          <w:tab w:val="left" w:pos="547"/>
          <w:tab w:val="left" w:pos="936"/>
          <w:tab w:val="left" w:pos="1440"/>
          <w:tab w:val="left" w:pos="1987"/>
        </w:tabs>
        <w:rPr>
          <w:b/>
          <w:i/>
          <w:szCs w:val="20"/>
        </w:rPr>
      </w:pPr>
      <w:r w:rsidRPr="00E90657">
        <w:rPr>
          <w:b/>
          <w:i/>
          <w:szCs w:val="20"/>
        </w:rPr>
        <w:t>Report on the Financial Statements</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Default="00391F7B" w:rsidP="00391F7B">
      <w:pPr>
        <w:tabs>
          <w:tab w:val="left" w:pos="0"/>
          <w:tab w:val="left" w:pos="547"/>
          <w:tab w:val="left" w:pos="936"/>
          <w:tab w:val="left" w:pos="1440"/>
          <w:tab w:val="left" w:pos="1987"/>
        </w:tabs>
        <w:jc w:val="both"/>
        <w:rPr>
          <w:szCs w:val="20"/>
        </w:rPr>
      </w:pPr>
      <w:r w:rsidRPr="00F549B2">
        <w:rPr>
          <w:szCs w:val="20"/>
        </w:rPr>
        <w:t xml:space="preserve">We have audited the accompanying </w:t>
      </w:r>
      <w:r w:rsidR="00662492" w:rsidRPr="00662492">
        <w:rPr>
          <w:szCs w:val="20"/>
          <w:highlight w:val="yellow"/>
        </w:rPr>
        <w:t>modified cash-basis</w:t>
      </w:r>
      <w:r w:rsidR="00662492">
        <w:rPr>
          <w:szCs w:val="20"/>
        </w:rPr>
        <w:t xml:space="preserve"> </w:t>
      </w:r>
      <w:r w:rsidRPr="00F549B2">
        <w:rPr>
          <w:szCs w:val="20"/>
        </w:rPr>
        <w:t xml:space="preserve">financial statements of the governmental activities, the business-type activities, the </w:t>
      </w:r>
      <w:r w:rsidRPr="00F549B2">
        <w:rPr>
          <w:b/>
          <w:szCs w:val="20"/>
        </w:rPr>
        <w:t>[aggregate]</w:t>
      </w:r>
      <w:r w:rsidRPr="00F549B2">
        <w:rPr>
          <w:szCs w:val="20"/>
        </w:rPr>
        <w:t xml:space="preserve"> discretely presented component unit</w:t>
      </w:r>
      <w:r>
        <w:rPr>
          <w:b/>
          <w:szCs w:val="20"/>
        </w:rPr>
        <w:t>(</w:t>
      </w:r>
      <w:r w:rsidRPr="00F549B2">
        <w:rPr>
          <w:b/>
          <w:szCs w:val="20"/>
        </w:rPr>
        <w:t>s</w:t>
      </w:r>
      <w:r>
        <w:rPr>
          <w:b/>
          <w:szCs w:val="20"/>
        </w:rPr>
        <w:t>)</w:t>
      </w:r>
      <w:r w:rsidRPr="00F549B2">
        <w:rPr>
          <w:b/>
          <w:szCs w:val="20"/>
        </w:rPr>
        <w:t>,</w:t>
      </w:r>
      <w:r w:rsidRPr="00F549B2">
        <w:rPr>
          <w:szCs w:val="20"/>
        </w:rPr>
        <w:t xml:space="preserve"> each major fund, and the aggregate remaining fund information</w:t>
      </w:r>
      <w:r w:rsidRPr="00EE0122">
        <w:rPr>
          <w:sz w:val="24"/>
          <w:szCs w:val="24"/>
          <w:vertAlign w:val="superscript"/>
        </w:rPr>
        <w:t xml:space="preserve"> </w:t>
      </w:r>
      <w:r w:rsidRPr="00F549B2">
        <w:rPr>
          <w:szCs w:val="20"/>
        </w:rPr>
        <w:t>of [ENTITY NAME]</w:t>
      </w:r>
      <w:r>
        <w:rPr>
          <w:szCs w:val="20"/>
        </w:rPr>
        <w:t>,</w:t>
      </w:r>
      <w:r w:rsidRPr="00F549B2">
        <w:rPr>
          <w:szCs w:val="20"/>
        </w:rPr>
        <w:t xml:space="preserve"> [COUNTY NAME] County, Ohio (the Government),</w:t>
      </w:r>
      <w:r w:rsidR="00C34B36" w:rsidRPr="00C34B36">
        <w:rPr>
          <w:sz w:val="22"/>
          <w:szCs w:val="20"/>
          <w:vertAlign w:val="superscript"/>
        </w:rPr>
        <w:t>1</w:t>
      </w:r>
      <w:r w:rsidRPr="00EE0122">
        <w:rPr>
          <w:sz w:val="24"/>
          <w:szCs w:val="24"/>
          <w:vertAlign w:val="superscript"/>
        </w:rPr>
        <w:t xml:space="preserve"> </w:t>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bookmarkStart w:id="6" w:name="ClientName"/>
      <w:r w:rsidRPr="00F549B2">
        <w:rPr>
          <w:szCs w:val="20"/>
        </w:rPr>
        <w:t>Dublin City School District</w:t>
      </w:r>
      <w:bookmarkEnd w:id="6"/>
      <w:r w:rsidRPr="00F549B2">
        <w:rPr>
          <w:szCs w:val="20"/>
        </w:rPr>
        <w:fldChar w:fldCharType="end"/>
      </w:r>
      <w:r w:rsidRPr="00F549B2">
        <w:rPr>
          <w:szCs w:val="20"/>
        </w:rPr>
        <w:fldChar w:fldCharType="begin"/>
      </w:r>
      <w:r w:rsidRPr="00F549B2">
        <w:rPr>
          <w:szCs w:val="20"/>
        </w:rPr>
        <w:instrText xml:space="preserve"> ASK ClientName "Enter Client Name:"\o  \* MERGEFORMAT </w:instrText>
      </w:r>
      <w:r w:rsidRPr="00F549B2">
        <w:rPr>
          <w:szCs w:val="20"/>
        </w:rPr>
        <w:fldChar w:fldCharType="end"/>
      </w:r>
      <w:r w:rsidRPr="00F549B2">
        <w:rPr>
          <w:szCs w:val="20"/>
        </w:rPr>
        <w:fldChar w:fldCharType="begin"/>
      </w:r>
      <w:r w:rsidRPr="00F549B2">
        <w:rPr>
          <w:szCs w:val="20"/>
        </w:rPr>
        <w:instrText xml:space="preserve"> ASK  ClientName "Enter the client name:"  \* MERGEFORMAT </w:instrText>
      </w:r>
      <w:r w:rsidRPr="00F549B2">
        <w:rPr>
          <w:szCs w:val="20"/>
        </w:rPr>
        <w:fldChar w:fldCharType="end"/>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Schools</w:t>
      </w:r>
      <w:r w:rsidRPr="00F549B2">
        <w:rPr>
          <w:szCs w:val="20"/>
        </w:rPr>
        <w:br/>
      </w:r>
      <w:r w:rsidRPr="00F549B2">
        <w:rPr>
          <w:szCs w:val="20"/>
        </w:rPr>
        <w:fldChar w:fldCharType="end"/>
      </w:r>
      <w:r w:rsidRPr="00F549B2">
        <w:rPr>
          <w:szCs w:val="20"/>
        </w:rPr>
        <w:fldChar w:fldCharType="begin"/>
      </w:r>
      <w:r w:rsidRPr="00F549B2">
        <w:rPr>
          <w:szCs w:val="20"/>
        </w:rPr>
        <w:instrText xml:space="preserve"> ASK  Name "Enter the audit entity and county names separated by a comma." \o  \* MERGEFORMAT </w:instrText>
      </w:r>
      <w:r w:rsidRPr="00F549B2">
        <w:rPr>
          <w:szCs w:val="20"/>
        </w:rPr>
        <w:fldChar w:fldCharType="end"/>
      </w:r>
      <w:r w:rsidRPr="00F549B2">
        <w:rPr>
          <w:szCs w:val="20"/>
        </w:rPr>
        <w:t xml:space="preserve">as of and for the year ended [FYE DATE], </w:t>
      </w:r>
      <w:r>
        <w:rPr>
          <w:szCs w:val="20"/>
        </w:rPr>
        <w:t xml:space="preserve">and the related notes to the financial statements, </w:t>
      </w:r>
      <w:r w:rsidRPr="00F549B2">
        <w:rPr>
          <w:szCs w:val="20"/>
        </w:rPr>
        <w:t xml:space="preserve">which collectively comprise the Government’s basic financial statements as listed in the table of contents.  </w:t>
      </w:r>
    </w:p>
    <w:p w:rsidR="00391F7B" w:rsidRDefault="00391F7B" w:rsidP="00391F7B">
      <w:pPr>
        <w:widowControl/>
        <w:autoSpaceDE/>
        <w:autoSpaceDN/>
        <w:adjustRightInd/>
        <w:rPr>
          <w:b/>
          <w:i/>
          <w:szCs w:val="20"/>
        </w:rPr>
      </w:pPr>
    </w:p>
    <w:p w:rsidR="00391F7B" w:rsidRPr="00142EEF" w:rsidRDefault="00391F7B" w:rsidP="00391F7B">
      <w:pPr>
        <w:widowControl/>
        <w:autoSpaceDE/>
        <w:autoSpaceDN/>
        <w:adjustRightInd/>
        <w:rPr>
          <w:b/>
          <w:i/>
          <w:szCs w:val="20"/>
        </w:rPr>
      </w:pPr>
      <w:r w:rsidRPr="00142EEF">
        <w:rPr>
          <w:b/>
          <w:i/>
          <w:szCs w:val="20"/>
        </w:rPr>
        <w:t>Management's Responsibility for the Financial Statements</w:t>
      </w:r>
    </w:p>
    <w:p w:rsidR="00391F7B"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tabs>
          <w:tab w:val="left" w:pos="0"/>
          <w:tab w:val="left" w:pos="547"/>
          <w:tab w:val="left" w:pos="936"/>
          <w:tab w:val="left" w:pos="1440"/>
          <w:tab w:val="left" w:pos="1987"/>
        </w:tabs>
        <w:jc w:val="both"/>
        <w:rPr>
          <w:szCs w:val="20"/>
        </w:rPr>
      </w:pPr>
      <w:r>
        <w:rPr>
          <w:szCs w:val="20"/>
        </w:rPr>
        <w:t xml:space="preserve">Management is responsible for </w:t>
      </w:r>
      <w:r w:rsidRPr="00DC72C9">
        <w:rPr>
          <w:szCs w:val="20"/>
        </w:rPr>
        <w:t xml:space="preserve">preparing and fairly presenting these financial statements in accordance with the </w:t>
      </w:r>
      <w:r w:rsidRPr="007C3EC3">
        <w:rPr>
          <w:szCs w:val="20"/>
          <w:highlight w:val="yellow"/>
          <w:lang w:eastAsia="ja-JP"/>
        </w:rPr>
        <w:t>modified</w:t>
      </w:r>
      <w:r w:rsidRPr="00DC72C9">
        <w:rPr>
          <w:szCs w:val="20"/>
        </w:rPr>
        <w:t xml:space="preserve"> cash accounting basis Note </w:t>
      </w:r>
      <w:r w:rsidRPr="0023720E">
        <w:rPr>
          <w:b/>
          <w:szCs w:val="20"/>
        </w:rPr>
        <w:t>X</w:t>
      </w:r>
      <w:r w:rsidRPr="00DC72C9">
        <w:rPr>
          <w:szCs w:val="20"/>
        </w:rPr>
        <w:t xml:space="preserve"> describes.  This responsibility includes determining that the </w:t>
      </w:r>
      <w:r w:rsidRPr="006968A2">
        <w:rPr>
          <w:szCs w:val="20"/>
          <w:highlight w:val="yellow"/>
          <w:lang w:eastAsia="ja-JP"/>
        </w:rPr>
        <w:t>modified</w:t>
      </w:r>
      <w:r w:rsidRPr="00DC72C9">
        <w:rPr>
          <w:szCs w:val="20"/>
        </w:rPr>
        <w:t xml:space="preserve"> cash accounting basis is acceptable for the circumstances. Management is also responsible for designing, implementing and maintaining internal control relevant to preparing and fairly presenting financial statements that are free from material misstatement, whether due to fraud or error.</w:t>
      </w:r>
    </w:p>
    <w:p w:rsidR="00391F7B" w:rsidRPr="00DC72C9"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widowControl/>
        <w:autoSpaceDE/>
        <w:autoSpaceDN/>
        <w:adjustRightInd/>
        <w:rPr>
          <w:b/>
          <w:i/>
          <w:szCs w:val="20"/>
        </w:rPr>
      </w:pPr>
      <w:r w:rsidRPr="00DC72C9">
        <w:rPr>
          <w:b/>
          <w:i/>
          <w:szCs w:val="20"/>
        </w:rPr>
        <w:t>Auditor's Responsibility</w:t>
      </w:r>
    </w:p>
    <w:p w:rsidR="00391F7B" w:rsidRPr="00DC72C9" w:rsidRDefault="00391F7B" w:rsidP="00391F7B">
      <w:pPr>
        <w:widowControl/>
        <w:autoSpaceDE/>
        <w:autoSpaceDN/>
        <w:adjustRightInd/>
        <w:rPr>
          <w:szCs w:val="20"/>
        </w:rPr>
      </w:pPr>
    </w:p>
    <w:p w:rsidR="00391F7B" w:rsidRPr="00DC72C9" w:rsidRDefault="00391F7B" w:rsidP="00391F7B">
      <w:pPr>
        <w:widowControl/>
        <w:autoSpaceDE/>
        <w:autoSpaceDN/>
        <w:adjustRightInd/>
        <w:jc w:val="both"/>
        <w:rPr>
          <w:szCs w:val="20"/>
        </w:rPr>
      </w:pPr>
      <w:r w:rsidRPr="00DC72C9">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DC72C9">
        <w:rPr>
          <w:i/>
          <w:szCs w:val="20"/>
        </w:rPr>
        <w:t>Government Auditing Standards</w:t>
      </w:r>
      <w:r w:rsidRPr="00DC72C9">
        <w:rPr>
          <w:szCs w:val="20"/>
        </w:rPr>
        <w:t xml:space="preserve">. Those standards require us to plan and perform the audit to reasonably assure the financial statements are free from material misstatement. </w:t>
      </w:r>
    </w:p>
    <w:p w:rsidR="00391F7B" w:rsidRPr="00DC72C9" w:rsidRDefault="00391F7B" w:rsidP="00391F7B">
      <w:pPr>
        <w:widowControl/>
        <w:autoSpaceDE/>
        <w:autoSpaceDN/>
        <w:adjustRightInd/>
        <w:jc w:val="both"/>
        <w:rPr>
          <w:szCs w:val="20"/>
        </w:rPr>
      </w:pPr>
    </w:p>
    <w:p w:rsidR="00391F7B" w:rsidRDefault="00391F7B" w:rsidP="00391F7B">
      <w:pPr>
        <w:widowControl/>
        <w:autoSpaceDE/>
        <w:autoSpaceDN/>
        <w:adjustRightInd/>
        <w:jc w:val="both"/>
        <w:rPr>
          <w:szCs w:val="20"/>
        </w:rPr>
      </w:pPr>
      <w:r w:rsidRPr="00DC72C9">
        <w:rPr>
          <w:szCs w:val="20"/>
        </w:rPr>
        <w:t>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391F7B" w:rsidRDefault="00391F7B" w:rsidP="00391F7B">
      <w:pPr>
        <w:tabs>
          <w:tab w:val="left" w:pos="0"/>
          <w:tab w:val="left" w:pos="547"/>
          <w:tab w:val="left" w:pos="936"/>
          <w:tab w:val="left" w:pos="1440"/>
          <w:tab w:val="left" w:pos="1987"/>
        </w:tabs>
        <w:jc w:val="both"/>
        <w:rPr>
          <w:szCs w:val="20"/>
        </w:rPr>
      </w:pPr>
    </w:p>
    <w:p w:rsidR="00391F7B" w:rsidRPr="004242C1" w:rsidRDefault="00391F7B" w:rsidP="00391F7B">
      <w:pPr>
        <w:widowControl/>
        <w:autoSpaceDE/>
        <w:autoSpaceDN/>
        <w:adjustRightInd/>
        <w:jc w:val="both"/>
        <w:rPr>
          <w:color w:val="C00000"/>
          <w:szCs w:val="20"/>
        </w:rPr>
      </w:pPr>
      <w:r w:rsidRPr="00E31EF4">
        <w:rPr>
          <w:szCs w:val="20"/>
        </w:rPr>
        <w:t xml:space="preserve">We believe the audit evidence we obtained is sufficient and appropriate to </w:t>
      </w:r>
      <w:r>
        <w:rPr>
          <w:szCs w:val="20"/>
        </w:rPr>
        <w:t xml:space="preserve">support </w:t>
      </w:r>
      <w:r w:rsidRPr="00E31EF4">
        <w:rPr>
          <w:szCs w:val="20"/>
        </w:rPr>
        <w:t>our audit opinion</w:t>
      </w:r>
      <w:r>
        <w:rPr>
          <w:szCs w:val="20"/>
        </w:rPr>
        <w:t>s</w:t>
      </w:r>
      <w:r w:rsidRPr="00E31EF4">
        <w:rPr>
          <w:szCs w:val="20"/>
        </w:rPr>
        <w:t xml:space="preserve">. </w:t>
      </w:r>
    </w:p>
    <w:p w:rsidR="00391F7B" w:rsidRPr="004242C1" w:rsidRDefault="00391F7B" w:rsidP="00391F7B">
      <w:pPr>
        <w:tabs>
          <w:tab w:val="left" w:pos="0"/>
          <w:tab w:val="left" w:pos="547"/>
          <w:tab w:val="left" w:pos="936"/>
          <w:tab w:val="left" w:pos="1440"/>
          <w:tab w:val="left" w:pos="1987"/>
        </w:tabs>
        <w:rPr>
          <w:color w:val="C00000"/>
          <w:szCs w:val="20"/>
          <w:vertAlign w:val="superscript"/>
        </w:rPr>
      </w:pPr>
    </w:p>
    <w:p w:rsidR="00391F7B" w:rsidRDefault="00391F7B" w:rsidP="00391F7B">
      <w:pPr>
        <w:widowControl/>
        <w:autoSpaceDE/>
        <w:autoSpaceDN/>
        <w:adjustRightInd/>
        <w:jc w:val="both"/>
        <w:rPr>
          <w:szCs w:val="20"/>
        </w:rPr>
      </w:pPr>
      <w:r w:rsidRPr="00E90657">
        <w:rPr>
          <w:b/>
          <w:i/>
          <w:szCs w:val="20"/>
        </w:rPr>
        <w:t>Opinion</w:t>
      </w:r>
      <w:r>
        <w:rPr>
          <w:b/>
          <w:i/>
          <w:szCs w:val="20"/>
        </w:rPr>
        <w:t xml:space="preserve"> </w:t>
      </w:r>
      <w:r w:rsidR="000668C7" w:rsidRPr="000668C7">
        <w:rPr>
          <w:b/>
          <w:i/>
          <w:szCs w:val="20"/>
          <w:vertAlign w:val="superscript"/>
        </w:rPr>
        <w:fldChar w:fldCharType="begin"/>
      </w:r>
      <w:r w:rsidR="000668C7" w:rsidRPr="000668C7">
        <w:rPr>
          <w:b/>
          <w:i/>
          <w:szCs w:val="20"/>
          <w:vertAlign w:val="superscript"/>
        </w:rPr>
        <w:instrText xml:space="preserve"> NOTEREF _Ref350463436 \h </w:instrText>
      </w:r>
      <w:r w:rsidR="000668C7">
        <w:rPr>
          <w:b/>
          <w:i/>
          <w:szCs w:val="20"/>
          <w:vertAlign w:val="superscript"/>
        </w:rPr>
        <w:instrText xml:space="preserve"> \* MERGEFORMAT </w:instrText>
      </w:r>
      <w:r w:rsidR="000668C7" w:rsidRPr="000668C7">
        <w:rPr>
          <w:b/>
          <w:i/>
          <w:szCs w:val="20"/>
          <w:vertAlign w:val="superscript"/>
        </w:rPr>
      </w:r>
      <w:r w:rsidR="000668C7" w:rsidRPr="000668C7">
        <w:rPr>
          <w:b/>
          <w:i/>
          <w:szCs w:val="20"/>
          <w:vertAlign w:val="superscript"/>
        </w:rPr>
        <w:fldChar w:fldCharType="separate"/>
      </w:r>
      <w:r w:rsidR="00D34B5B">
        <w:rPr>
          <w:b/>
          <w:i/>
          <w:szCs w:val="20"/>
          <w:vertAlign w:val="superscript"/>
        </w:rPr>
        <w:t>2</w:t>
      </w:r>
      <w:r w:rsidR="000668C7" w:rsidRPr="000668C7">
        <w:rPr>
          <w:b/>
          <w:i/>
          <w:szCs w:val="20"/>
          <w:vertAlign w:val="superscript"/>
        </w:rPr>
        <w:fldChar w:fldCharType="end"/>
      </w:r>
    </w:p>
    <w:p w:rsidR="00391F7B" w:rsidRDefault="00391F7B" w:rsidP="00391F7B">
      <w:pPr>
        <w:widowControl/>
        <w:tabs>
          <w:tab w:val="left" w:pos="0"/>
          <w:tab w:val="left" w:pos="547"/>
          <w:tab w:val="left" w:pos="936"/>
          <w:tab w:val="left" w:pos="1440"/>
          <w:tab w:val="left" w:pos="1987"/>
        </w:tabs>
        <w:jc w:val="both"/>
        <w:rPr>
          <w:szCs w:val="20"/>
        </w:rPr>
      </w:pPr>
    </w:p>
    <w:p w:rsidR="00391F7B" w:rsidRDefault="00391F7B" w:rsidP="00391F7B">
      <w:pPr>
        <w:widowControl/>
        <w:tabs>
          <w:tab w:val="left" w:pos="0"/>
          <w:tab w:val="left" w:pos="547"/>
          <w:tab w:val="left" w:pos="936"/>
          <w:tab w:val="left" w:pos="1440"/>
          <w:tab w:val="left" w:pos="1987"/>
        </w:tabs>
        <w:jc w:val="both"/>
        <w:rPr>
          <w:szCs w:val="20"/>
        </w:rPr>
      </w:pPr>
      <w:r w:rsidRPr="00F549B2">
        <w:rPr>
          <w:szCs w:val="20"/>
        </w:rPr>
        <w:t xml:space="preserve">In our opinion, the financial statements referred to above present fairly, in all material respects, the respective </w:t>
      </w:r>
      <w:r w:rsidRPr="007C3EC3">
        <w:rPr>
          <w:szCs w:val="20"/>
          <w:highlight w:val="yellow"/>
        </w:rPr>
        <w:t>modified</w:t>
      </w:r>
      <w:r>
        <w:rPr>
          <w:szCs w:val="20"/>
        </w:rPr>
        <w:t xml:space="preserve"> cash </w:t>
      </w:r>
      <w:r w:rsidRPr="00F549B2">
        <w:rPr>
          <w:szCs w:val="20"/>
        </w:rPr>
        <w:t xml:space="preserve">financial position of the governmental activities, the business-type activities, the </w:t>
      </w:r>
      <w:r w:rsidRPr="00001845">
        <w:rPr>
          <w:b/>
          <w:szCs w:val="20"/>
        </w:rPr>
        <w:t>[aggregate]</w:t>
      </w:r>
      <w:r w:rsidRPr="00F549B2">
        <w:rPr>
          <w:szCs w:val="20"/>
        </w:rPr>
        <w:t xml:space="preserve"> discretely presented component unit</w:t>
      </w:r>
      <w:r>
        <w:rPr>
          <w:b/>
          <w:szCs w:val="20"/>
        </w:rPr>
        <w:t>(s)</w:t>
      </w:r>
      <w:r w:rsidRPr="00001845">
        <w:rPr>
          <w:b/>
          <w:szCs w:val="20"/>
        </w:rPr>
        <w:t>,</w:t>
      </w:r>
      <w:r w:rsidRPr="00F549B2">
        <w:rPr>
          <w:szCs w:val="20"/>
        </w:rPr>
        <w:t xml:space="preserve"> each major fund, and the aggregate remaining fund information of [ENTITY NAME], [COUNTY NAME] County, Ohio, as of [FYE DATE], and the respective changes in </w:t>
      </w:r>
      <w:r w:rsidRPr="007C3EC3">
        <w:rPr>
          <w:szCs w:val="20"/>
          <w:highlight w:val="yellow"/>
        </w:rPr>
        <w:t>modified</w:t>
      </w:r>
      <w:r w:rsidRPr="002E0259">
        <w:rPr>
          <w:b/>
          <w:szCs w:val="20"/>
        </w:rPr>
        <w:t xml:space="preserve"> </w:t>
      </w:r>
      <w:r>
        <w:rPr>
          <w:szCs w:val="20"/>
        </w:rPr>
        <w:t xml:space="preserve">cash </w:t>
      </w:r>
      <w:r w:rsidRPr="00F549B2">
        <w:rPr>
          <w:szCs w:val="20"/>
        </w:rPr>
        <w:t>financial position</w:t>
      </w:r>
      <w:r w:rsidRPr="00593E6E">
        <w:rPr>
          <w:rStyle w:val="EndnoteReference"/>
        </w:rPr>
        <w:endnoteReference w:id="5"/>
      </w:r>
      <w:r w:rsidRPr="00593E6E">
        <w:rPr>
          <w:b/>
        </w:rPr>
        <w:t xml:space="preserve"> </w:t>
      </w:r>
      <w:r w:rsidRPr="00593E6E">
        <w:rPr>
          <w:color w:val="000000"/>
        </w:rPr>
        <w:t xml:space="preserve">and the </w:t>
      </w:r>
      <w:r w:rsidRPr="00593E6E">
        <w:rPr>
          <w:b/>
          <w:color w:val="000000"/>
        </w:rPr>
        <w:t>respective</w:t>
      </w:r>
      <w:r>
        <w:rPr>
          <w:b/>
          <w:color w:val="000000"/>
        </w:rPr>
        <w:t xml:space="preserve"> </w:t>
      </w:r>
      <w:r w:rsidRPr="00C95913">
        <w:rPr>
          <w:b/>
          <w:color w:val="0070C0"/>
        </w:rPr>
        <w:t xml:space="preserve">&lt;&lt;DELETE </w:t>
      </w:r>
      <w:r w:rsidR="00382B92" w:rsidRPr="007610B6">
        <w:rPr>
          <w:color w:val="0070C0"/>
        </w:rPr>
        <w:t xml:space="preserve">“respective” </w:t>
      </w:r>
      <w:r w:rsidR="007610B6" w:rsidRPr="007610B6">
        <w:rPr>
          <w:color w:val="0070C0"/>
        </w:rPr>
        <w:t xml:space="preserve">if only one </w:t>
      </w:r>
      <w:r w:rsidR="007610B6" w:rsidRPr="007610B6">
        <w:rPr>
          <w:color w:val="0070C0"/>
        </w:rPr>
        <w:lastRenderedPageBreak/>
        <w:t>budgetary fund comparison</w:t>
      </w:r>
      <w:r w:rsidRPr="00593E6E">
        <w:rPr>
          <w:color w:val="000000"/>
        </w:rPr>
        <w:t xml:space="preserve"> </w:t>
      </w:r>
      <w:r w:rsidRPr="00593E6E">
        <w:rPr>
          <w:szCs w:val="20"/>
        </w:rPr>
        <w:t>budget</w:t>
      </w:r>
      <w:r w:rsidRPr="00F549B2">
        <w:rPr>
          <w:szCs w:val="20"/>
        </w:rPr>
        <w:t>ary comparison for the General and [list major special revenue funds]</w:t>
      </w:r>
      <w:r w:rsidR="008E4DA4">
        <w:rPr>
          <w:szCs w:val="20"/>
        </w:rPr>
        <w:t xml:space="preserve"> </w:t>
      </w:r>
      <w:r w:rsidRPr="00F549B2">
        <w:rPr>
          <w:szCs w:val="20"/>
          <w:vertAlign w:val="superscript"/>
        </w:rPr>
        <w:endnoteReference w:id="6"/>
      </w:r>
      <w:r w:rsidRPr="00F549B2">
        <w:rPr>
          <w:szCs w:val="20"/>
        </w:rPr>
        <w:t xml:space="preserve"> thereof for the year(s)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C95913">
        <w:rPr>
          <w:b/>
          <w:szCs w:val="20"/>
        </w:rPr>
        <w:t>X</w:t>
      </w:r>
      <w:r w:rsidRPr="00F549B2">
        <w:rPr>
          <w:szCs w:val="20"/>
        </w:rPr>
        <w:t>.</w:t>
      </w:r>
    </w:p>
    <w:p w:rsidR="00391F7B" w:rsidRDefault="00391F7B" w:rsidP="00391F7B">
      <w:pPr>
        <w:tabs>
          <w:tab w:val="left" w:pos="0"/>
          <w:tab w:val="left" w:pos="547"/>
          <w:tab w:val="left" w:pos="936"/>
          <w:tab w:val="left" w:pos="1440"/>
          <w:tab w:val="left" w:pos="1987"/>
        </w:tabs>
        <w:jc w:val="both"/>
        <w:rPr>
          <w:szCs w:val="20"/>
        </w:rPr>
      </w:pPr>
      <w:r w:rsidRPr="00F549B2">
        <w:rPr>
          <w:szCs w:val="20"/>
        </w:rPr>
        <w:t xml:space="preserve">  </w:t>
      </w:r>
    </w:p>
    <w:p w:rsidR="00391F7B" w:rsidRPr="00A67928" w:rsidRDefault="00391F7B" w:rsidP="00391F7B">
      <w:pPr>
        <w:tabs>
          <w:tab w:val="left" w:pos="0"/>
          <w:tab w:val="left" w:pos="547"/>
          <w:tab w:val="left" w:pos="936"/>
          <w:tab w:val="left" w:pos="1440"/>
          <w:tab w:val="left" w:pos="1987"/>
        </w:tabs>
        <w:jc w:val="both"/>
        <w:rPr>
          <w:b/>
          <w:i/>
          <w:szCs w:val="20"/>
          <w:lang w:eastAsia="ja-JP"/>
        </w:rPr>
      </w:pPr>
      <w:r w:rsidRPr="00A67928">
        <w:rPr>
          <w:b/>
          <w:i/>
          <w:szCs w:val="20"/>
          <w:lang w:eastAsia="ja-JP"/>
        </w:rPr>
        <w:t>Accounting Basis</w:t>
      </w:r>
    </w:p>
    <w:p w:rsidR="00391F7B" w:rsidRPr="00A67928" w:rsidRDefault="00391F7B" w:rsidP="00391F7B">
      <w:pPr>
        <w:tabs>
          <w:tab w:val="left" w:pos="0"/>
          <w:tab w:val="left" w:pos="547"/>
          <w:tab w:val="left" w:pos="936"/>
          <w:tab w:val="left" w:pos="1440"/>
          <w:tab w:val="left" w:pos="1987"/>
        </w:tabs>
        <w:jc w:val="both"/>
        <w:rPr>
          <w:szCs w:val="20"/>
        </w:rPr>
      </w:pPr>
    </w:p>
    <w:p w:rsidR="00391F7B" w:rsidRPr="00762151" w:rsidRDefault="00391F7B" w:rsidP="00391F7B">
      <w:pPr>
        <w:tabs>
          <w:tab w:val="left" w:pos="0"/>
          <w:tab w:val="left" w:pos="547"/>
          <w:tab w:val="left" w:pos="936"/>
          <w:tab w:val="left" w:pos="1440"/>
          <w:tab w:val="left" w:pos="1987"/>
        </w:tabs>
        <w:rPr>
          <w:color w:val="0070C0"/>
          <w:szCs w:val="20"/>
        </w:rPr>
      </w:pPr>
      <w:r w:rsidRPr="00762151">
        <w:rPr>
          <w:color w:val="0070C0"/>
          <w:szCs w:val="20"/>
        </w:rPr>
        <w:t>U</w:t>
      </w:r>
      <w:r w:rsidR="00643F5A" w:rsidRPr="00762151">
        <w:rPr>
          <w:color w:val="0070C0"/>
          <w:szCs w:val="20"/>
        </w:rPr>
        <w:t>se the following paragraph only for governments required to follow</w:t>
      </w:r>
      <w:r w:rsidRPr="00762151">
        <w:rPr>
          <w:color w:val="0070C0"/>
          <w:szCs w:val="20"/>
        </w:rPr>
        <w:t xml:space="preserve"> GAAP:</w:t>
      </w:r>
    </w:p>
    <w:p w:rsidR="00391F7B" w:rsidRPr="00A67928" w:rsidRDefault="00391F7B" w:rsidP="00391F7B">
      <w:pPr>
        <w:tabs>
          <w:tab w:val="left" w:pos="0"/>
          <w:tab w:val="left" w:pos="547"/>
          <w:tab w:val="left" w:pos="936"/>
          <w:tab w:val="left" w:pos="1440"/>
          <w:tab w:val="left" w:pos="1987"/>
        </w:tabs>
        <w:jc w:val="both"/>
        <w:rPr>
          <w:b/>
          <w:szCs w:val="20"/>
          <w:lang w:eastAsia="ja-JP"/>
        </w:rPr>
      </w:pPr>
    </w:p>
    <w:p w:rsidR="00391F7B" w:rsidRPr="00A67928" w:rsidRDefault="00391F7B" w:rsidP="00391F7B">
      <w:pPr>
        <w:tabs>
          <w:tab w:val="left" w:pos="0"/>
          <w:tab w:val="left" w:pos="547"/>
          <w:tab w:val="left" w:pos="936"/>
          <w:tab w:val="left" w:pos="1440"/>
          <w:tab w:val="left" w:pos="1987"/>
        </w:tabs>
        <w:jc w:val="both"/>
        <w:rPr>
          <w:szCs w:val="20"/>
          <w:lang w:eastAsia="ja-JP"/>
        </w:rPr>
      </w:pPr>
      <w:r w:rsidRPr="00A67928">
        <w:rPr>
          <w:szCs w:val="20"/>
          <w:lang w:eastAsia="ja-JP"/>
        </w:rPr>
        <w:t xml:space="preserve">Ohio Administrative Code § 117-2-03(B) requires the Government to prepare its annual financial report in accordance with accounting principles generally accepted in the United States of America. We draw attention to Note </w:t>
      </w:r>
      <w:r w:rsidRPr="00A67928">
        <w:rPr>
          <w:b/>
          <w:szCs w:val="20"/>
          <w:lang w:eastAsia="ja-JP"/>
        </w:rPr>
        <w:t>X</w:t>
      </w:r>
      <w:r w:rsidRPr="00A67928">
        <w:rPr>
          <w:szCs w:val="20"/>
          <w:lang w:eastAsia="ja-JP"/>
        </w:rPr>
        <w:t xml:space="preserve"> of the financial statements, which describes the basis applied to these statements</w:t>
      </w:r>
      <w:r w:rsidR="00A86ABB">
        <w:rPr>
          <w:szCs w:val="20"/>
          <w:lang w:eastAsia="ja-JP"/>
        </w:rPr>
        <w:t xml:space="preserve">.  The financial statements are prepared on the </w:t>
      </w:r>
      <w:r w:rsidR="003C740E" w:rsidRPr="007C3EC3">
        <w:rPr>
          <w:szCs w:val="20"/>
          <w:highlight w:val="yellow"/>
          <w:lang w:eastAsia="ja-JP"/>
        </w:rPr>
        <w:t>modified</w:t>
      </w:r>
      <w:r w:rsidR="003C740E">
        <w:rPr>
          <w:szCs w:val="20"/>
          <w:lang w:eastAsia="ja-JP"/>
        </w:rPr>
        <w:t xml:space="preserve"> </w:t>
      </w:r>
      <w:r w:rsidR="00A86ABB">
        <w:rPr>
          <w:szCs w:val="20"/>
          <w:lang w:eastAsia="ja-JP"/>
        </w:rPr>
        <w:t>cash basis of accounting</w:t>
      </w:r>
      <w:r w:rsidRPr="00A67928">
        <w:rPr>
          <w:szCs w:val="20"/>
          <w:lang w:eastAsia="ja-JP"/>
        </w:rPr>
        <w:t xml:space="preserve">, which is a basis other than generally accepted accounting principles.  We did not modify our opinion regarding this matter.  </w:t>
      </w:r>
    </w:p>
    <w:p w:rsidR="00391F7B" w:rsidRPr="00A67928" w:rsidRDefault="00391F7B" w:rsidP="00391F7B">
      <w:pPr>
        <w:tabs>
          <w:tab w:val="left" w:pos="0"/>
          <w:tab w:val="left" w:pos="547"/>
          <w:tab w:val="left" w:pos="936"/>
          <w:tab w:val="left" w:pos="1440"/>
          <w:tab w:val="left" w:pos="1987"/>
        </w:tabs>
        <w:jc w:val="both"/>
        <w:rPr>
          <w:b/>
          <w:color w:val="FF0000"/>
          <w:szCs w:val="20"/>
          <w:lang w:eastAsia="ja-JP"/>
        </w:rPr>
      </w:pPr>
    </w:p>
    <w:p w:rsidR="00391F7B" w:rsidRPr="00762151" w:rsidRDefault="00643F5A" w:rsidP="00391F7B">
      <w:pPr>
        <w:tabs>
          <w:tab w:val="left" w:pos="0"/>
          <w:tab w:val="left" w:pos="547"/>
          <w:tab w:val="left" w:pos="936"/>
          <w:tab w:val="left" w:pos="1440"/>
          <w:tab w:val="left" w:pos="1987"/>
        </w:tabs>
        <w:jc w:val="both"/>
        <w:rPr>
          <w:color w:val="0070C0"/>
          <w:szCs w:val="20"/>
          <w:lang w:eastAsia="ja-JP"/>
        </w:rPr>
      </w:pPr>
      <w:r w:rsidRPr="00762151">
        <w:rPr>
          <w:color w:val="0070C0"/>
          <w:szCs w:val="20"/>
          <w:lang w:eastAsia="ja-JP"/>
        </w:rPr>
        <w:t xml:space="preserve">Use the following paragraph if the government need not follow </w:t>
      </w:r>
      <w:r w:rsidR="00391F7B" w:rsidRPr="00762151">
        <w:rPr>
          <w:color w:val="0070C0"/>
          <w:szCs w:val="20"/>
          <w:lang w:eastAsia="ja-JP"/>
        </w:rPr>
        <w:t>GAAP:</w:t>
      </w:r>
    </w:p>
    <w:p w:rsidR="00391F7B" w:rsidRPr="00B742CE" w:rsidRDefault="00391F7B" w:rsidP="00391F7B">
      <w:pPr>
        <w:tabs>
          <w:tab w:val="left" w:pos="0"/>
          <w:tab w:val="left" w:pos="547"/>
          <w:tab w:val="left" w:pos="936"/>
          <w:tab w:val="left" w:pos="1440"/>
          <w:tab w:val="left" w:pos="1987"/>
        </w:tabs>
        <w:jc w:val="both"/>
        <w:rPr>
          <w:b/>
          <w:color w:val="FF0000"/>
          <w:szCs w:val="20"/>
          <w:lang w:eastAsia="ja-JP"/>
        </w:rPr>
      </w:pPr>
    </w:p>
    <w:p w:rsidR="00391F7B" w:rsidRPr="00A67928" w:rsidRDefault="00391F7B" w:rsidP="00391F7B">
      <w:pPr>
        <w:tabs>
          <w:tab w:val="left" w:pos="0"/>
          <w:tab w:val="left" w:pos="547"/>
          <w:tab w:val="left" w:pos="936"/>
          <w:tab w:val="left" w:pos="1440"/>
          <w:tab w:val="left" w:pos="1987"/>
        </w:tabs>
        <w:rPr>
          <w:szCs w:val="20"/>
          <w:lang w:eastAsia="ja-JP"/>
        </w:rPr>
      </w:pPr>
      <w:r w:rsidRPr="00B742CE">
        <w:rPr>
          <w:szCs w:val="20"/>
          <w:lang w:eastAsia="ja-JP"/>
        </w:rPr>
        <w:t xml:space="preserve">We draw attention to Note </w:t>
      </w:r>
      <w:r w:rsidRPr="00B742CE">
        <w:rPr>
          <w:b/>
          <w:szCs w:val="20"/>
          <w:lang w:eastAsia="ja-JP"/>
        </w:rPr>
        <w:t>X</w:t>
      </w:r>
      <w:r w:rsidRPr="00B742CE">
        <w:rPr>
          <w:szCs w:val="20"/>
          <w:lang w:eastAsia="ja-JP"/>
        </w:rPr>
        <w:t xml:space="preserve"> of the financial statements, which describes the accounting basis</w:t>
      </w:r>
      <w:r w:rsidR="00A86ABB">
        <w:rPr>
          <w:szCs w:val="20"/>
          <w:lang w:eastAsia="ja-JP"/>
        </w:rPr>
        <w:t xml:space="preserve">.  The financial statements are prepared on the </w:t>
      </w:r>
      <w:r w:rsidR="00A86ABB" w:rsidRPr="007C3EC3">
        <w:rPr>
          <w:szCs w:val="20"/>
          <w:highlight w:val="yellow"/>
          <w:lang w:eastAsia="ja-JP"/>
        </w:rPr>
        <w:t>modified</w:t>
      </w:r>
      <w:r w:rsidR="00A86ABB">
        <w:rPr>
          <w:szCs w:val="20"/>
          <w:lang w:eastAsia="ja-JP"/>
        </w:rPr>
        <w:t xml:space="preserve"> cash basis of accounting</w:t>
      </w:r>
      <w:r w:rsidRPr="00B742CE">
        <w:rPr>
          <w:szCs w:val="20"/>
          <w:lang w:eastAsia="ja-JP"/>
        </w:rPr>
        <w:t>, which differs from generally accepted accounting principles.  We did not modify our opinion regarding this matter.</w:t>
      </w:r>
      <w:r w:rsidR="00B742CE">
        <w:rPr>
          <w:szCs w:val="20"/>
          <w:lang w:eastAsia="ja-JP"/>
        </w:rPr>
        <w:t xml:space="preserve">   </w:t>
      </w:r>
    </w:p>
    <w:p w:rsidR="00391F7B" w:rsidRPr="00A67928" w:rsidRDefault="00391F7B" w:rsidP="00391F7B">
      <w:pPr>
        <w:tabs>
          <w:tab w:val="left" w:pos="0"/>
          <w:tab w:val="left" w:pos="547"/>
          <w:tab w:val="left" w:pos="936"/>
          <w:tab w:val="left" w:pos="1440"/>
          <w:tab w:val="left" w:pos="1987"/>
        </w:tabs>
        <w:rPr>
          <w:szCs w:val="20"/>
          <w:lang w:eastAsia="ja-JP"/>
        </w:rPr>
      </w:pPr>
    </w:p>
    <w:p w:rsidR="00391F7B" w:rsidRPr="00762151" w:rsidRDefault="00643F5A" w:rsidP="00391F7B">
      <w:pPr>
        <w:widowControl/>
        <w:tabs>
          <w:tab w:val="left" w:pos="0"/>
          <w:tab w:val="left" w:pos="547"/>
          <w:tab w:val="left" w:pos="936"/>
          <w:tab w:val="left" w:pos="1440"/>
          <w:tab w:val="left" w:pos="1987"/>
        </w:tabs>
        <w:jc w:val="both"/>
        <w:rPr>
          <w:color w:val="0070C0"/>
          <w:szCs w:val="20"/>
        </w:rPr>
      </w:pPr>
      <w:r w:rsidRPr="00762151">
        <w:rPr>
          <w:color w:val="0070C0"/>
          <w:szCs w:val="20"/>
        </w:rPr>
        <w:t>Use the following paragraph the first year the government adopts OCBOA:</w:t>
      </w:r>
    </w:p>
    <w:p w:rsidR="00391F7B" w:rsidRPr="00643F5A" w:rsidRDefault="00391F7B" w:rsidP="00391F7B">
      <w:pPr>
        <w:widowControl/>
        <w:tabs>
          <w:tab w:val="left" w:pos="0"/>
          <w:tab w:val="left" w:pos="547"/>
          <w:tab w:val="left" w:pos="936"/>
          <w:tab w:val="left" w:pos="1440"/>
          <w:tab w:val="left" w:pos="1987"/>
        </w:tabs>
        <w:jc w:val="both"/>
        <w:rPr>
          <w:i/>
          <w:szCs w:val="20"/>
        </w:rPr>
      </w:pPr>
    </w:p>
    <w:p w:rsidR="00391F7B" w:rsidRPr="00A67928" w:rsidRDefault="00391F7B" w:rsidP="00391F7B">
      <w:pPr>
        <w:widowControl/>
        <w:tabs>
          <w:tab w:val="left" w:pos="0"/>
          <w:tab w:val="left" w:pos="547"/>
          <w:tab w:val="left" w:pos="936"/>
          <w:tab w:val="left" w:pos="1440"/>
          <w:tab w:val="left" w:pos="1987"/>
        </w:tabs>
        <w:jc w:val="both"/>
        <w:rPr>
          <w:szCs w:val="20"/>
        </w:rPr>
      </w:pPr>
      <w:r w:rsidRPr="0092697C">
        <w:rPr>
          <w:b/>
          <w:i/>
          <w:szCs w:val="20"/>
        </w:rPr>
        <w:t>Emphasis of Matter</w:t>
      </w:r>
      <w:r w:rsidR="006F3B35">
        <w:rPr>
          <w:b/>
          <w:i/>
          <w:szCs w:val="20"/>
        </w:rPr>
        <w:t xml:space="preserve"> </w:t>
      </w:r>
    </w:p>
    <w:p w:rsidR="00391F7B"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szCs w:val="20"/>
        </w:rPr>
      </w:pPr>
    </w:p>
    <w:p w:rsidR="00391F7B" w:rsidRPr="00A67928"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bCs/>
          <w:color w:val="FF0000"/>
          <w:szCs w:val="20"/>
        </w:rPr>
      </w:pPr>
      <w:r w:rsidRPr="00A67928">
        <w:rPr>
          <w:szCs w:val="20"/>
        </w:rPr>
        <w:t xml:space="preserve">As discussed in Note </w:t>
      </w:r>
      <w:r w:rsidRPr="00A67928">
        <w:rPr>
          <w:b/>
          <w:szCs w:val="20"/>
        </w:rPr>
        <w:t>X</w:t>
      </w:r>
      <w:r w:rsidRPr="00A67928">
        <w:rPr>
          <w:szCs w:val="20"/>
        </w:rPr>
        <w:t xml:space="preserve"> to the financial statements, during 20XX, the Government has elected to change its financial presentation </w:t>
      </w:r>
      <w:r w:rsidR="003C740E">
        <w:rPr>
          <w:szCs w:val="20"/>
        </w:rPr>
        <w:t xml:space="preserve">to a </w:t>
      </w:r>
      <w:r w:rsidR="003C740E" w:rsidRPr="007C3EC3">
        <w:rPr>
          <w:szCs w:val="20"/>
          <w:highlight w:val="yellow"/>
        </w:rPr>
        <w:t>modified</w:t>
      </w:r>
      <w:r w:rsidR="003C740E" w:rsidRPr="00164566">
        <w:rPr>
          <w:b/>
          <w:szCs w:val="20"/>
        </w:rPr>
        <w:t xml:space="preserve"> </w:t>
      </w:r>
      <w:r w:rsidR="003C740E">
        <w:rPr>
          <w:szCs w:val="20"/>
        </w:rPr>
        <w:t xml:space="preserve">cash basis </w:t>
      </w:r>
      <w:r w:rsidRPr="00A67928">
        <w:rPr>
          <w:szCs w:val="20"/>
        </w:rPr>
        <w:t xml:space="preserve">comparable to the requirements of </w:t>
      </w:r>
      <w:r w:rsidRPr="00C46BCD">
        <w:rPr>
          <w:i/>
          <w:szCs w:val="20"/>
        </w:rPr>
        <w:t>Governmental Accounting Standard</w:t>
      </w:r>
      <w:r w:rsidR="00382B92" w:rsidRPr="00C46BCD">
        <w:rPr>
          <w:i/>
          <w:szCs w:val="20"/>
        </w:rPr>
        <w:t>s</w:t>
      </w:r>
      <w:r w:rsidRPr="00A67928">
        <w:rPr>
          <w:szCs w:val="20"/>
        </w:rPr>
        <w:t xml:space="preserve">.  </w:t>
      </w:r>
      <w:r w:rsidRPr="00A67928">
        <w:rPr>
          <w:szCs w:val="20"/>
          <w:lang w:eastAsia="ja-JP"/>
        </w:rPr>
        <w:t xml:space="preserve">We did not modify our opinion regarding this matter.  </w:t>
      </w:r>
    </w:p>
    <w:p w:rsidR="00391F7B" w:rsidRPr="00A67928" w:rsidRDefault="00391F7B" w:rsidP="00391F7B">
      <w:pPr>
        <w:tabs>
          <w:tab w:val="left" w:pos="0"/>
          <w:tab w:val="left" w:pos="547"/>
          <w:tab w:val="left" w:pos="936"/>
          <w:tab w:val="left" w:pos="1440"/>
          <w:tab w:val="left" w:pos="1987"/>
        </w:tabs>
        <w:jc w:val="both"/>
        <w:rPr>
          <w:color w:val="000000"/>
          <w:szCs w:val="20"/>
        </w:rPr>
      </w:pPr>
      <w:bookmarkStart w:id="7" w:name="OLE_LINK1"/>
    </w:p>
    <w:p w:rsidR="00391F7B" w:rsidRPr="00762151" w:rsidRDefault="00643F5A" w:rsidP="00391F7B">
      <w:pPr>
        <w:widowControl/>
        <w:tabs>
          <w:tab w:val="left" w:pos="0"/>
          <w:tab w:val="left" w:pos="547"/>
          <w:tab w:val="left" w:pos="936"/>
          <w:tab w:val="left" w:pos="1440"/>
          <w:tab w:val="left" w:pos="1987"/>
        </w:tabs>
        <w:jc w:val="both"/>
        <w:rPr>
          <w:color w:val="0070C0"/>
          <w:szCs w:val="20"/>
        </w:rPr>
      </w:pPr>
      <w:r w:rsidRPr="00762151">
        <w:rPr>
          <w:color w:val="0070C0"/>
          <w:szCs w:val="20"/>
        </w:rPr>
        <w:t xml:space="preserve">Use the following paragraph the first year the government adopts a GASB </w:t>
      </w:r>
      <w:r w:rsidR="000D75C1" w:rsidRPr="00762151">
        <w:rPr>
          <w:color w:val="0070C0"/>
          <w:szCs w:val="20"/>
        </w:rPr>
        <w:t xml:space="preserve">statement, but </w:t>
      </w:r>
      <w:r w:rsidR="000D75C1" w:rsidRPr="00762151">
        <w:rPr>
          <w:b/>
          <w:i/>
          <w:color w:val="0070C0"/>
          <w:szCs w:val="20"/>
        </w:rPr>
        <w:t>only</w:t>
      </w:r>
      <w:r w:rsidR="000D75C1" w:rsidRPr="00762151">
        <w:rPr>
          <w:color w:val="0070C0"/>
          <w:szCs w:val="20"/>
        </w:rPr>
        <w:t xml:space="preserve"> if materially e</w:t>
      </w:r>
      <w:r w:rsidRPr="00762151">
        <w:rPr>
          <w:color w:val="0070C0"/>
          <w:szCs w:val="20"/>
        </w:rPr>
        <w:t>ffect</w:t>
      </w:r>
      <w:r w:rsidR="000D75C1" w:rsidRPr="00762151">
        <w:rPr>
          <w:color w:val="0070C0"/>
          <w:szCs w:val="20"/>
        </w:rPr>
        <w:t>s</w:t>
      </w:r>
      <w:r w:rsidRPr="00762151">
        <w:rPr>
          <w:color w:val="0070C0"/>
          <w:szCs w:val="20"/>
        </w:rPr>
        <w:t xml:space="preserve"> its statements</w:t>
      </w:r>
      <w:r w:rsidR="00391F7B" w:rsidRPr="00762151">
        <w:rPr>
          <w:color w:val="0070C0"/>
          <w:szCs w:val="20"/>
        </w:rPr>
        <w:t>:</w:t>
      </w:r>
    </w:p>
    <w:p w:rsidR="00391F7B"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i/>
          <w:szCs w:val="20"/>
          <w:highlight w:val="green"/>
        </w:rPr>
      </w:pPr>
    </w:p>
    <w:p w:rsidR="00391F7B" w:rsidRPr="00A67928"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A67928">
        <w:rPr>
          <w:szCs w:val="20"/>
        </w:rPr>
        <w:t xml:space="preserve">As discussed in Note </w:t>
      </w:r>
      <w:r w:rsidRPr="00A67928">
        <w:rPr>
          <w:b/>
          <w:szCs w:val="20"/>
        </w:rPr>
        <w:t>X</w:t>
      </w:r>
      <w:r w:rsidRPr="00A67928">
        <w:rPr>
          <w:szCs w:val="20"/>
        </w:rPr>
        <w:t xml:space="preserve"> to the financial statements,</w:t>
      </w:r>
      <w:r w:rsidRPr="00A67928">
        <w:rPr>
          <w:color w:val="FF0000"/>
          <w:szCs w:val="20"/>
        </w:rPr>
        <w:t xml:space="preserve"> </w:t>
      </w:r>
      <w:r w:rsidRPr="00A67928">
        <w:rPr>
          <w:szCs w:val="20"/>
        </w:rPr>
        <w:t>during 20XX, the Government</w:t>
      </w:r>
      <w:r w:rsidRPr="00A67928">
        <w:rPr>
          <w:color w:val="FF0000"/>
          <w:szCs w:val="20"/>
        </w:rPr>
        <w:t xml:space="preserve"> </w:t>
      </w:r>
      <w:r w:rsidRPr="00A67928">
        <w:rPr>
          <w:szCs w:val="20"/>
        </w:rPr>
        <w:t xml:space="preserve">adopted new accounting guidance in Governmental Accounting Standards Board Statement No. </w:t>
      </w:r>
      <w:r w:rsidR="007B5667">
        <w:rPr>
          <w:szCs w:val="20"/>
        </w:rPr>
        <w:t>XX</w:t>
      </w:r>
      <w:r w:rsidRPr="00A67928">
        <w:rPr>
          <w:szCs w:val="20"/>
        </w:rPr>
        <w:t xml:space="preserve">, </w:t>
      </w:r>
      <w:r w:rsidR="007B5667">
        <w:rPr>
          <w:szCs w:val="20"/>
        </w:rPr>
        <w:t>[include name of GASB in italics]</w:t>
      </w:r>
      <w:r w:rsidRPr="00A67928">
        <w:rPr>
          <w:szCs w:val="20"/>
        </w:rPr>
        <w:t xml:space="preserve">.  </w:t>
      </w:r>
      <w:r w:rsidRPr="00A67928">
        <w:rPr>
          <w:szCs w:val="20"/>
          <w:lang w:eastAsia="ja-JP"/>
        </w:rPr>
        <w:t xml:space="preserve">We did not modify our opinion regarding this matter.  </w:t>
      </w:r>
    </w:p>
    <w:p w:rsidR="00391F7B" w:rsidRPr="00A67928" w:rsidRDefault="00391F7B" w:rsidP="00391F7B">
      <w:pPr>
        <w:widowControl/>
        <w:tabs>
          <w:tab w:val="left" w:pos="0"/>
          <w:tab w:val="left" w:pos="547"/>
          <w:tab w:val="left" w:pos="936"/>
          <w:tab w:val="left" w:pos="1440"/>
          <w:tab w:val="left" w:pos="1987"/>
        </w:tabs>
        <w:jc w:val="both"/>
        <w:rPr>
          <w:color w:val="000000"/>
          <w:szCs w:val="20"/>
        </w:rPr>
      </w:pPr>
    </w:p>
    <w:p w:rsidR="00391F7B" w:rsidRPr="00762151" w:rsidRDefault="00643F5A" w:rsidP="00932F4A">
      <w:pPr>
        <w:tabs>
          <w:tab w:val="left" w:pos="0"/>
          <w:tab w:val="left" w:pos="547"/>
          <w:tab w:val="left" w:pos="936"/>
          <w:tab w:val="left" w:pos="1440"/>
          <w:tab w:val="left" w:pos="1987"/>
        </w:tabs>
        <w:rPr>
          <w:color w:val="0070C0"/>
          <w:szCs w:val="20"/>
        </w:rPr>
      </w:pPr>
      <w:r w:rsidRPr="00762151">
        <w:rPr>
          <w:color w:val="0070C0"/>
          <w:szCs w:val="20"/>
        </w:rPr>
        <w:t>Use the following paragraph when the auditee presents MD&amp;A, transmittal letter &amp; trend information</w:t>
      </w:r>
      <w:r w:rsidR="00164566" w:rsidRPr="00762151">
        <w:rPr>
          <w:caps/>
          <w:color w:val="0070C0"/>
          <w:szCs w:val="20"/>
        </w:rPr>
        <w:t>,</w:t>
      </w:r>
      <w:r w:rsidRPr="00762151">
        <w:rPr>
          <w:color w:val="0070C0"/>
          <w:szCs w:val="20"/>
        </w:rPr>
        <w:t xml:space="preserve"> or if the SFAE opinion is reported on in this opinion (i.e. Attached as supplemental info to the statements</w:t>
      </w:r>
      <w:r w:rsidR="00932F4A" w:rsidRPr="00762151">
        <w:rPr>
          <w:caps/>
          <w:color w:val="0070C0"/>
          <w:szCs w:val="20"/>
        </w:rPr>
        <w:t>)</w:t>
      </w:r>
      <w:r w:rsidR="00391F7B" w:rsidRPr="00762151">
        <w:rPr>
          <w:caps/>
          <w:color w:val="0070C0"/>
          <w:szCs w:val="20"/>
        </w:rPr>
        <w:t>.</w:t>
      </w:r>
      <w:r w:rsidRPr="00762151">
        <w:rPr>
          <w:color w:val="0070C0"/>
          <w:szCs w:val="20"/>
        </w:rPr>
        <w:t xml:space="preserve">  (Delete if presented in the A-</w:t>
      </w:r>
      <w:r w:rsidR="00391F7B" w:rsidRPr="00762151">
        <w:rPr>
          <w:color w:val="0070C0"/>
          <w:szCs w:val="20"/>
        </w:rPr>
        <w:t xml:space="preserve">133 report letter). Note: </w:t>
      </w:r>
      <w:r w:rsidRPr="00762151">
        <w:rPr>
          <w:color w:val="0070C0"/>
          <w:szCs w:val="20"/>
        </w:rPr>
        <w:t>if the opinion date on the SFAE</w:t>
      </w:r>
      <w:r w:rsidR="00391F7B" w:rsidRPr="00762151">
        <w:rPr>
          <w:color w:val="0070C0"/>
          <w:szCs w:val="20"/>
        </w:rPr>
        <w:t xml:space="preserve"> schedule is later than the financial opinion, revise this paragraph per example 9 i</w:t>
      </w:r>
      <w:r w:rsidRPr="00762151">
        <w:rPr>
          <w:color w:val="0070C0"/>
          <w:szCs w:val="20"/>
        </w:rPr>
        <w:t>n the A-133 report shell</w:t>
      </w:r>
      <w:r w:rsidR="00391F7B" w:rsidRPr="00762151">
        <w:rPr>
          <w:color w:val="0070C0"/>
          <w:szCs w:val="20"/>
        </w:rPr>
        <w:t xml:space="preserve">. </w:t>
      </w:r>
    </w:p>
    <w:p w:rsidR="00391F7B" w:rsidRDefault="00391F7B" w:rsidP="00391F7B">
      <w:pPr>
        <w:tabs>
          <w:tab w:val="left" w:pos="0"/>
          <w:tab w:val="left" w:pos="547"/>
          <w:tab w:val="left" w:pos="936"/>
          <w:tab w:val="left" w:pos="1440"/>
          <w:tab w:val="left" w:pos="1987"/>
        </w:tabs>
        <w:rPr>
          <w:b/>
          <w:color w:val="FF0000"/>
          <w:szCs w:val="20"/>
        </w:rPr>
      </w:pPr>
    </w:p>
    <w:p w:rsidR="00625368" w:rsidRPr="006F3B35" w:rsidRDefault="00391F7B" w:rsidP="00625368">
      <w:pPr>
        <w:jc w:val="both"/>
        <w:rPr>
          <w:vertAlign w:val="superscript"/>
        </w:rPr>
      </w:pPr>
      <w:r w:rsidRPr="0069456F">
        <w:rPr>
          <w:b/>
          <w:i/>
          <w:szCs w:val="20"/>
        </w:rPr>
        <w:t xml:space="preserve">Other </w:t>
      </w:r>
      <w:r>
        <w:rPr>
          <w:b/>
          <w:i/>
          <w:szCs w:val="20"/>
        </w:rPr>
        <w:t>Matters</w:t>
      </w:r>
      <w:r w:rsidR="003D66CA">
        <w:rPr>
          <w:b/>
          <w:i/>
          <w:szCs w:val="20"/>
        </w:rPr>
        <w:t xml:space="preserve"> </w:t>
      </w:r>
      <w:r w:rsidR="003D66CA" w:rsidRPr="003D66CA">
        <w:rPr>
          <w:b/>
          <w:i/>
          <w:szCs w:val="20"/>
          <w:vertAlign w:val="superscript"/>
        </w:rPr>
        <w:fldChar w:fldCharType="begin"/>
      </w:r>
      <w:r w:rsidR="003D66CA" w:rsidRPr="003D66CA">
        <w:rPr>
          <w:b/>
          <w:i/>
          <w:szCs w:val="20"/>
          <w:vertAlign w:val="superscript"/>
        </w:rPr>
        <w:instrText xml:space="preserve"> NOTEREF _Ref434417837 \h </w:instrText>
      </w:r>
      <w:r w:rsidR="003D66CA">
        <w:rPr>
          <w:b/>
          <w:i/>
          <w:szCs w:val="20"/>
          <w:vertAlign w:val="superscript"/>
        </w:rPr>
        <w:instrText xml:space="preserve"> \* MERGEFORMAT </w:instrText>
      </w:r>
      <w:r w:rsidR="003D66CA" w:rsidRPr="003D66CA">
        <w:rPr>
          <w:b/>
          <w:i/>
          <w:szCs w:val="20"/>
          <w:vertAlign w:val="superscript"/>
        </w:rPr>
      </w:r>
      <w:r w:rsidR="003D66CA" w:rsidRPr="003D66CA">
        <w:rPr>
          <w:b/>
          <w:i/>
          <w:szCs w:val="20"/>
          <w:vertAlign w:val="superscript"/>
        </w:rPr>
        <w:fldChar w:fldCharType="separate"/>
      </w:r>
      <w:r w:rsidR="003D66CA" w:rsidRPr="003D66CA">
        <w:rPr>
          <w:b/>
          <w:i/>
          <w:szCs w:val="20"/>
          <w:vertAlign w:val="superscript"/>
        </w:rPr>
        <w:t>3</w:t>
      </w:r>
      <w:r w:rsidR="003D66CA" w:rsidRPr="003D66CA">
        <w:rPr>
          <w:b/>
          <w:i/>
          <w:szCs w:val="20"/>
          <w:vertAlign w:val="superscript"/>
        </w:rPr>
        <w:fldChar w:fldCharType="end"/>
      </w:r>
      <w:r w:rsidR="00625368" w:rsidRPr="003D66CA">
        <w:rPr>
          <w:b/>
          <w:i/>
          <w:szCs w:val="20"/>
          <w:vertAlign w:val="superscript"/>
        </w:rPr>
        <w:t xml:space="preserve"> </w:t>
      </w:r>
    </w:p>
    <w:p w:rsidR="00391F7B" w:rsidRPr="0069456F" w:rsidRDefault="00391F7B" w:rsidP="00391F7B">
      <w:pPr>
        <w:tabs>
          <w:tab w:val="left" w:pos="0"/>
          <w:tab w:val="left" w:pos="547"/>
          <w:tab w:val="left" w:pos="936"/>
          <w:tab w:val="left" w:pos="1440"/>
          <w:tab w:val="left" w:pos="1987"/>
        </w:tabs>
        <w:rPr>
          <w:b/>
          <w:i/>
          <w:szCs w:val="20"/>
        </w:rPr>
      </w:pPr>
    </w:p>
    <w:p w:rsidR="00391F7B" w:rsidRPr="00BA52F6" w:rsidRDefault="00391F7B" w:rsidP="00391F7B">
      <w:pPr>
        <w:jc w:val="both"/>
        <w:rPr>
          <w:i/>
        </w:rPr>
      </w:pPr>
      <w:r w:rsidRPr="004242C1">
        <w:rPr>
          <w:i/>
        </w:rPr>
        <w:t>Supplemental Information</w:t>
      </w:r>
    </w:p>
    <w:p w:rsidR="00391F7B" w:rsidRDefault="00391F7B" w:rsidP="00391F7B">
      <w:pPr>
        <w:jc w:val="both"/>
      </w:pPr>
    </w:p>
    <w:p w:rsidR="00991CA9" w:rsidRDefault="00991CA9" w:rsidP="00991CA9">
      <w:pPr>
        <w:widowControl/>
        <w:tabs>
          <w:tab w:val="left" w:pos="0"/>
          <w:tab w:val="left" w:pos="547"/>
          <w:tab w:val="left" w:pos="936"/>
          <w:tab w:val="left" w:pos="1440"/>
          <w:tab w:val="left" w:pos="1987"/>
        </w:tabs>
        <w:autoSpaceDE/>
        <w:autoSpaceDN/>
        <w:adjustRightInd/>
        <w:jc w:val="both"/>
      </w:pPr>
      <w:r>
        <w:t xml:space="preserve">Our audit was </w:t>
      </w:r>
      <w:r w:rsidRPr="00593E6E">
        <w:t xml:space="preserve">conducted to </w:t>
      </w:r>
      <w:r>
        <w:t xml:space="preserve">opine </w:t>
      </w:r>
      <w:r w:rsidRPr="00593E6E">
        <w:t>on the financi</w:t>
      </w:r>
      <w:r>
        <w:t xml:space="preserve">al statements taken as a whole.  </w:t>
      </w:r>
    </w:p>
    <w:p w:rsidR="00991CA9" w:rsidRDefault="00991CA9" w:rsidP="00991CA9">
      <w:pPr>
        <w:widowControl/>
        <w:tabs>
          <w:tab w:val="left" w:pos="0"/>
          <w:tab w:val="left" w:pos="547"/>
          <w:tab w:val="left" w:pos="936"/>
          <w:tab w:val="left" w:pos="1440"/>
          <w:tab w:val="left" w:pos="1987"/>
        </w:tabs>
        <w:autoSpaceDE/>
        <w:autoSpaceDN/>
        <w:adjustRightInd/>
        <w:jc w:val="both"/>
      </w:pPr>
    </w:p>
    <w:p w:rsidR="00991CA9" w:rsidRDefault="00991CA9" w:rsidP="00991CA9">
      <w:pPr>
        <w:widowControl/>
        <w:tabs>
          <w:tab w:val="left" w:pos="0"/>
          <w:tab w:val="left" w:pos="547"/>
          <w:tab w:val="left" w:pos="936"/>
          <w:tab w:val="left" w:pos="1440"/>
          <w:tab w:val="left" w:pos="1987"/>
        </w:tabs>
        <w:autoSpaceDE/>
        <w:autoSpaceDN/>
        <w:adjustRightInd/>
        <w:jc w:val="both"/>
        <w:rPr>
          <w:b/>
          <w:color w:val="FF0000"/>
          <w:szCs w:val="20"/>
        </w:rPr>
      </w:pPr>
      <w:r w:rsidRPr="00762F10">
        <w:rPr>
          <w:szCs w:val="20"/>
        </w:rPr>
        <w:t xml:space="preserve">The Schedule of Federal Award [Receipts and] Expenditures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991CA9" w:rsidRPr="00762F10" w:rsidRDefault="00991CA9" w:rsidP="00991CA9">
      <w:pPr>
        <w:widowControl/>
        <w:tabs>
          <w:tab w:val="left" w:pos="0"/>
          <w:tab w:val="left" w:pos="547"/>
          <w:tab w:val="left" w:pos="936"/>
          <w:tab w:val="left" w:pos="1440"/>
          <w:tab w:val="left" w:pos="1987"/>
        </w:tabs>
        <w:autoSpaceDE/>
        <w:autoSpaceDN/>
        <w:adjustRightInd/>
        <w:jc w:val="both"/>
        <w:rPr>
          <w:szCs w:val="20"/>
        </w:rPr>
      </w:pPr>
    </w:p>
    <w:p w:rsidR="00991CA9" w:rsidRDefault="00991CA9" w:rsidP="00991CA9">
      <w:pPr>
        <w:widowControl/>
        <w:tabs>
          <w:tab w:val="left" w:pos="0"/>
          <w:tab w:val="left" w:pos="547"/>
          <w:tab w:val="left" w:pos="936"/>
          <w:tab w:val="left" w:pos="1440"/>
          <w:tab w:val="left" w:pos="1987"/>
        </w:tabs>
        <w:jc w:val="both"/>
      </w:pPr>
      <w:r w:rsidRPr="00B25141">
        <w:t xml:space="preserve">The Schedule of Federal Award [Receipts and] Expenditures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not a required part of the financial statements.</w:t>
      </w:r>
      <w:r>
        <w:t xml:space="preserve"> </w:t>
      </w:r>
      <w:r w:rsidRPr="00B25141">
        <w:rPr>
          <w:color w:val="FF0000"/>
        </w:rPr>
        <w:t xml:space="preserve">&lt;&lt; Include this paragraph for 12-31-15 and subsequent </w:t>
      </w:r>
      <w:proofErr w:type="spellStart"/>
      <w:r w:rsidRPr="00B25141">
        <w:rPr>
          <w:color w:val="FF0000"/>
        </w:rPr>
        <w:t>FYE</w:t>
      </w:r>
      <w:proofErr w:type="spellEnd"/>
      <w:r w:rsidRPr="00B25141">
        <w:rPr>
          <w:color w:val="FF0000"/>
        </w:rPr>
        <w:t xml:space="preserve"> audits.  Include previous paragraph for </w:t>
      </w:r>
      <w:proofErr w:type="spellStart"/>
      <w:r w:rsidRPr="00B25141">
        <w:rPr>
          <w:color w:val="FF0000"/>
        </w:rPr>
        <w:t>FYE</w:t>
      </w:r>
      <w:proofErr w:type="spellEnd"/>
      <w:r w:rsidRPr="00B25141">
        <w:rPr>
          <w:color w:val="FF0000"/>
        </w:rPr>
        <w:t xml:space="preserve"> </w:t>
      </w:r>
      <w:r>
        <w:rPr>
          <w:color w:val="FF0000"/>
        </w:rPr>
        <w:t xml:space="preserve">prior to 12-31-15 </w:t>
      </w:r>
      <w:r w:rsidRPr="00B25141">
        <w:rPr>
          <w:color w:val="FF0000"/>
        </w:rPr>
        <w:t>audits.</w:t>
      </w:r>
    </w:p>
    <w:p w:rsidR="00991CA9" w:rsidRDefault="00991CA9" w:rsidP="00991CA9">
      <w:pPr>
        <w:widowControl/>
        <w:tabs>
          <w:tab w:val="left" w:pos="0"/>
          <w:tab w:val="left" w:pos="547"/>
          <w:tab w:val="left" w:pos="936"/>
          <w:tab w:val="left" w:pos="1440"/>
          <w:tab w:val="left" w:pos="1987"/>
        </w:tabs>
        <w:jc w:val="both"/>
        <w:rPr>
          <w:lang w:eastAsia="ja-JP"/>
        </w:rPr>
      </w:pPr>
    </w:p>
    <w:p w:rsidR="00087AB8" w:rsidRDefault="00087AB8" w:rsidP="00150E9F">
      <w:pPr>
        <w:jc w:val="both"/>
      </w:pPr>
    </w:p>
    <w:p w:rsidR="00382B92" w:rsidRDefault="00991CA9" w:rsidP="00391F7B">
      <w:pPr>
        <w:jc w:val="both"/>
        <w:rPr>
          <w:color w:val="000000"/>
        </w:rPr>
      </w:pPr>
      <w:r w:rsidRPr="00382B92">
        <w:rPr>
          <w:lang w:eastAsia="ja-JP"/>
        </w:rPr>
        <w:lastRenderedPageBreak/>
        <w:t xml:space="preserve">The </w:t>
      </w:r>
      <w:r>
        <w:rPr>
          <w:lang w:eastAsia="ja-JP"/>
        </w:rPr>
        <w:t xml:space="preserve">schedule is </w:t>
      </w:r>
      <w:r w:rsidRPr="00382B92">
        <w:rPr>
          <w:lang w:eastAsia="ja-JP"/>
        </w:rPr>
        <w:t xml:space="preserve">management’s responsibility, and </w:t>
      </w:r>
      <w:r>
        <w:rPr>
          <w:lang w:eastAsia="ja-JP"/>
        </w:rPr>
        <w:t>derives</w:t>
      </w:r>
      <w:r w:rsidRPr="00382B92">
        <w:rPr>
          <w:lang w:eastAsia="ja-JP"/>
        </w:rPr>
        <w:t xml:space="preserve"> from and relate</w:t>
      </w:r>
      <w:r>
        <w:rPr>
          <w:lang w:eastAsia="ja-JP"/>
        </w:rPr>
        <w:t>s</w:t>
      </w:r>
      <w:r w:rsidRPr="00382B92">
        <w:rPr>
          <w:lang w:eastAsia="ja-JP"/>
        </w:rPr>
        <w:t xml:space="preserve"> directly to the underlying accounting and other records used to prepare the basic financial statements.  We subjected </w:t>
      </w:r>
      <w:r>
        <w:rPr>
          <w:lang w:eastAsia="ja-JP"/>
        </w:rPr>
        <w:t xml:space="preserve">this schedule </w:t>
      </w:r>
      <w:r w:rsidRPr="00382B92">
        <w:t xml:space="preserve">to the auditing procedures we applied to the basic financial statements.  We also </w:t>
      </w:r>
      <w:r w:rsidRPr="00382B92">
        <w:rPr>
          <w:lang w:eastAsia="ja-JP"/>
        </w:rPr>
        <w:t xml:space="preserve">applied certain additional procedures, including comparing and reconciling </w:t>
      </w:r>
      <w:r w:rsidRPr="00382B92">
        <w:t>t</w:t>
      </w:r>
      <w:r>
        <w:rPr>
          <w:lang w:eastAsia="ja-JP"/>
        </w:rPr>
        <w:t>his schedule</w:t>
      </w:r>
      <w:r w:rsidRPr="00382B92">
        <w:rPr>
          <w:lang w:eastAsia="ja-JP"/>
        </w:rPr>
        <w:t xml:space="preserve"> directly to the underlying accounting and other records used to prepare the basic financial statements or to the basic financial statements themselves, and in accordance with auditing standards generally accepted in the United States of America.</w:t>
      </w:r>
      <w:r w:rsidRPr="00382B92">
        <w:t xml:space="preserve">  In our opinion, </w:t>
      </w:r>
      <w:r>
        <w:t xml:space="preserve">this schedule is </w:t>
      </w:r>
      <w:r w:rsidRPr="00382B92">
        <w:t>fairly stated in all material respects in relation to the basic financial statements taken as a whole</w:t>
      </w:r>
      <w:r w:rsidRPr="00382B92">
        <w:rPr>
          <w:color w:val="000000"/>
        </w:rPr>
        <w:t>.</w:t>
      </w:r>
    </w:p>
    <w:p w:rsidR="00991CA9" w:rsidRDefault="00991CA9" w:rsidP="00391F7B">
      <w:pPr>
        <w:jc w:val="both"/>
        <w:rPr>
          <w:color w:val="000000"/>
        </w:rPr>
      </w:pPr>
    </w:p>
    <w:p w:rsidR="00186526" w:rsidRPr="00186526" w:rsidRDefault="00186526" w:rsidP="00391F7B">
      <w:pPr>
        <w:jc w:val="both"/>
        <w:rPr>
          <w:i/>
        </w:rPr>
      </w:pPr>
      <w:bookmarkStart w:id="8" w:name="_Ref362969410"/>
      <w:r w:rsidRPr="00186526">
        <w:rPr>
          <w:i/>
        </w:rPr>
        <w:t>Other Information</w:t>
      </w:r>
    </w:p>
    <w:bookmarkEnd w:id="8"/>
    <w:p w:rsidR="00625368" w:rsidRDefault="00625368" w:rsidP="009C1EC2">
      <w:pPr>
        <w:widowControl/>
        <w:tabs>
          <w:tab w:val="left" w:pos="0"/>
          <w:tab w:val="left" w:pos="547"/>
          <w:tab w:val="left" w:pos="936"/>
          <w:tab w:val="left" w:pos="1440"/>
          <w:tab w:val="left" w:pos="1987"/>
        </w:tabs>
        <w:jc w:val="both"/>
        <w:rPr>
          <w:color w:val="000000"/>
        </w:rPr>
      </w:pPr>
    </w:p>
    <w:p w:rsidR="003C740E" w:rsidRPr="009C1EC2" w:rsidRDefault="003C740E" w:rsidP="009C1EC2">
      <w:pPr>
        <w:widowControl/>
        <w:tabs>
          <w:tab w:val="left" w:pos="0"/>
          <w:tab w:val="left" w:pos="547"/>
          <w:tab w:val="left" w:pos="936"/>
          <w:tab w:val="left" w:pos="1440"/>
          <w:tab w:val="left" w:pos="1987"/>
        </w:tabs>
        <w:jc w:val="both"/>
        <w:rPr>
          <w:color w:val="FF0000"/>
        </w:rPr>
      </w:pPr>
      <w:r>
        <w:rPr>
          <w:color w:val="000000"/>
        </w:rPr>
        <w:t xml:space="preserve">We applied no procedures to </w:t>
      </w:r>
      <w:r w:rsidR="009C1EC2" w:rsidRPr="009C1EC2">
        <w:rPr>
          <w:color w:val="000000"/>
        </w:rPr>
        <w:t>Management’s Discussion &amp; Analysis</w:t>
      </w:r>
      <w:r w:rsidR="009C1EC2">
        <w:rPr>
          <w:color w:val="000000"/>
        </w:rPr>
        <w:t>,</w:t>
      </w:r>
      <w:r w:rsidR="009C1EC2" w:rsidRPr="009C1EC2">
        <w:rPr>
          <w:color w:val="000000"/>
        </w:rPr>
        <w:t xml:space="preserve"> </w:t>
      </w:r>
      <w:r>
        <w:rPr>
          <w:color w:val="000000"/>
        </w:rPr>
        <w:t>the letter of transmittal</w:t>
      </w:r>
      <w:r w:rsidR="009C1EC2">
        <w:rPr>
          <w:color w:val="000000"/>
        </w:rPr>
        <w:t>,</w:t>
      </w:r>
      <w:r>
        <w:rPr>
          <w:color w:val="000000"/>
        </w:rPr>
        <w:t xml:space="preserve"> trend information </w:t>
      </w:r>
      <w:r w:rsidR="009C1EC2" w:rsidRPr="005D4E1F">
        <w:rPr>
          <w:color w:val="000000"/>
          <w:highlight w:val="yellow"/>
        </w:rPr>
        <w:t xml:space="preserve">or to the </w:t>
      </w:r>
      <w:r w:rsidR="009C1EC2" w:rsidRPr="005D4E1F">
        <w:rPr>
          <w:color w:val="000000"/>
          <w:szCs w:val="20"/>
          <w:highlight w:val="yellow"/>
        </w:rPr>
        <w:t>schedules of net pension liabilities and pension contributions</w:t>
      </w:r>
      <w:r>
        <w:rPr>
          <w:color w:val="000000"/>
        </w:rPr>
        <w:t xml:space="preserve"> </w:t>
      </w:r>
      <w:r w:rsidR="009C1EC2">
        <w:rPr>
          <w:color w:val="000000"/>
        </w:rPr>
        <w:t>as listed in the table of contents.  A</w:t>
      </w:r>
      <w:r>
        <w:rPr>
          <w:color w:val="000000"/>
        </w:rPr>
        <w:t xml:space="preserve">ccordingly, we express no opinion or any other assurance on </w:t>
      </w:r>
      <w:r w:rsidR="009C1EC2">
        <w:rPr>
          <w:color w:val="000000"/>
        </w:rPr>
        <w:t>them</w:t>
      </w:r>
      <w:r>
        <w:rPr>
          <w:color w:val="000000"/>
        </w:rPr>
        <w:t xml:space="preserve">. </w:t>
      </w:r>
      <w:r w:rsidRPr="009C1EC2">
        <w:rPr>
          <w:color w:val="FF0000"/>
        </w:rPr>
        <w:t xml:space="preserve">&lt;&lt; Include this paragraph </w:t>
      </w:r>
      <w:r w:rsidRPr="009C1EC2">
        <w:rPr>
          <w:i/>
          <w:color w:val="FF0000"/>
          <w:u w:val="single"/>
        </w:rPr>
        <w:t>if</w:t>
      </w:r>
      <w:r w:rsidRPr="009C1EC2">
        <w:rPr>
          <w:color w:val="FF0000"/>
        </w:rPr>
        <w:t xml:space="preserve"> the client presents </w:t>
      </w:r>
      <w:r w:rsidR="009C1EC2" w:rsidRPr="009C1EC2">
        <w:rPr>
          <w:color w:val="FF0000"/>
        </w:rPr>
        <w:t xml:space="preserve">this </w:t>
      </w:r>
      <w:r w:rsidRPr="009C1EC2">
        <w:rPr>
          <w:color w:val="FF0000"/>
        </w:rPr>
        <w:t>information.</w:t>
      </w:r>
    </w:p>
    <w:p w:rsidR="003C740E" w:rsidRPr="009C1EC2" w:rsidRDefault="003C740E" w:rsidP="00391F7B">
      <w:pPr>
        <w:tabs>
          <w:tab w:val="left" w:pos="0"/>
          <w:tab w:val="left" w:pos="547"/>
          <w:tab w:val="left" w:pos="936"/>
          <w:tab w:val="left" w:pos="1440"/>
          <w:tab w:val="left" w:pos="1987"/>
        </w:tabs>
        <w:rPr>
          <w:szCs w:val="20"/>
        </w:rPr>
      </w:pPr>
    </w:p>
    <w:p w:rsidR="00391F7B" w:rsidRPr="00296A95" w:rsidRDefault="00391F7B" w:rsidP="00391F7B">
      <w:pPr>
        <w:widowControl/>
        <w:autoSpaceDE/>
        <w:autoSpaceDN/>
        <w:adjustRightInd/>
        <w:rPr>
          <w:b/>
          <w:i/>
          <w:szCs w:val="20"/>
        </w:rPr>
      </w:pPr>
      <w:r w:rsidRPr="00296A95">
        <w:rPr>
          <w:b/>
          <w:i/>
          <w:szCs w:val="20"/>
        </w:rPr>
        <w:t>Other Reporting Required by Government Auditing Standards</w:t>
      </w:r>
    </w:p>
    <w:p w:rsidR="00391F7B" w:rsidRPr="00E31EF4" w:rsidRDefault="00391F7B" w:rsidP="00391F7B">
      <w:pPr>
        <w:widowControl/>
        <w:autoSpaceDE/>
        <w:autoSpaceDN/>
        <w:adjustRightInd/>
        <w:rPr>
          <w:szCs w:val="20"/>
        </w:rPr>
      </w:pPr>
    </w:p>
    <w:p w:rsidR="00391F7B" w:rsidRPr="00561B05" w:rsidRDefault="00391F7B" w:rsidP="00391F7B">
      <w:pPr>
        <w:jc w:val="both"/>
      </w:pPr>
      <w:r w:rsidRPr="00561B05">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r w:rsidRPr="00561B05">
        <w:t xml:space="preserve"> </w:t>
      </w:r>
    </w:p>
    <w:p w:rsidR="00391F7B" w:rsidRPr="00F549B2" w:rsidRDefault="00391F7B" w:rsidP="00391F7B">
      <w:pPr>
        <w:tabs>
          <w:tab w:val="left" w:pos="0"/>
          <w:tab w:val="left" w:pos="547"/>
          <w:tab w:val="left" w:pos="936"/>
          <w:tab w:val="left" w:pos="1440"/>
          <w:tab w:val="left" w:pos="1987"/>
        </w:tabs>
        <w:rPr>
          <w:szCs w:val="20"/>
        </w:rPr>
      </w:pPr>
    </w:p>
    <w:p w:rsidR="00C46BCD" w:rsidRPr="00F549B2" w:rsidRDefault="00C46BCD" w:rsidP="00391F7B">
      <w:pPr>
        <w:tabs>
          <w:tab w:val="left" w:pos="0"/>
          <w:tab w:val="left" w:pos="547"/>
          <w:tab w:val="left" w:pos="936"/>
          <w:tab w:val="left" w:pos="1440"/>
          <w:tab w:val="left" w:pos="1987"/>
        </w:tabs>
        <w:rPr>
          <w:szCs w:val="20"/>
        </w:rPr>
      </w:pPr>
    </w:p>
    <w:p w:rsidR="00391F7B" w:rsidRDefault="00391F7B" w:rsidP="00391F7B">
      <w:pPr>
        <w:tabs>
          <w:tab w:val="left" w:pos="0"/>
          <w:tab w:val="left" w:pos="547"/>
          <w:tab w:val="left" w:pos="936"/>
          <w:tab w:val="left" w:pos="1440"/>
          <w:tab w:val="left" w:pos="1987"/>
        </w:tabs>
        <w:rPr>
          <w:szCs w:val="20"/>
        </w:rPr>
      </w:pPr>
    </w:p>
    <w:p w:rsidR="00391F7B" w:rsidRDefault="00391F7B" w:rsidP="00391F7B">
      <w:pPr>
        <w:tabs>
          <w:tab w:val="left" w:pos="0"/>
          <w:tab w:val="left" w:pos="547"/>
          <w:tab w:val="left" w:pos="936"/>
          <w:tab w:val="left" w:pos="1440"/>
          <w:tab w:val="left" w:pos="1987"/>
        </w:tabs>
        <w:rPr>
          <w:szCs w:val="20"/>
        </w:rPr>
      </w:pPr>
    </w:p>
    <w:p w:rsidR="00391F7B" w:rsidRPr="00F549B2" w:rsidRDefault="00391F7B" w:rsidP="00391F7B">
      <w:pPr>
        <w:tabs>
          <w:tab w:val="left" w:pos="0"/>
          <w:tab w:val="left" w:pos="547"/>
          <w:tab w:val="left" w:pos="936"/>
          <w:tab w:val="left" w:pos="1440"/>
          <w:tab w:val="left" w:pos="1987"/>
        </w:tabs>
        <w:rPr>
          <w:szCs w:val="20"/>
        </w:rPr>
      </w:pPr>
    </w:p>
    <w:p w:rsidR="00391F7B" w:rsidRPr="000D15A1" w:rsidRDefault="00391F7B" w:rsidP="00391F7B">
      <w:pPr>
        <w:tabs>
          <w:tab w:val="left" w:pos="0"/>
          <w:tab w:val="left" w:pos="547"/>
          <w:tab w:val="left" w:pos="936"/>
          <w:tab w:val="left" w:pos="1440"/>
          <w:tab w:val="left" w:pos="1987"/>
        </w:tabs>
        <w:rPr>
          <w:b/>
          <w:szCs w:val="20"/>
        </w:rPr>
      </w:pPr>
      <w:r>
        <w:rPr>
          <w:b/>
          <w:bCs/>
          <w:color w:val="000000"/>
          <w:szCs w:val="20"/>
        </w:rPr>
        <w:t xml:space="preserve">Dave Yost </w:t>
      </w:r>
    </w:p>
    <w:p w:rsidR="00391F7B" w:rsidRPr="00F549B2" w:rsidRDefault="00391F7B" w:rsidP="00391F7B">
      <w:pPr>
        <w:tabs>
          <w:tab w:val="left" w:pos="0"/>
          <w:tab w:val="left" w:pos="547"/>
          <w:tab w:val="left" w:pos="936"/>
          <w:tab w:val="left" w:pos="1440"/>
          <w:tab w:val="left" w:pos="1987"/>
        </w:tabs>
        <w:rPr>
          <w:szCs w:val="20"/>
        </w:rPr>
      </w:pPr>
      <w:r w:rsidRPr="00F549B2">
        <w:rPr>
          <w:szCs w:val="20"/>
        </w:rPr>
        <w:t>Auditor of State</w:t>
      </w:r>
    </w:p>
    <w:p w:rsidR="00DC2F3C" w:rsidRPr="00F549B2" w:rsidRDefault="00DC2F3C" w:rsidP="00391F7B">
      <w:pPr>
        <w:tabs>
          <w:tab w:val="left" w:pos="0"/>
          <w:tab w:val="left" w:pos="547"/>
          <w:tab w:val="left" w:pos="936"/>
          <w:tab w:val="left" w:pos="1440"/>
          <w:tab w:val="left" w:pos="1987"/>
        </w:tabs>
        <w:rPr>
          <w:szCs w:val="20"/>
        </w:rPr>
      </w:pPr>
      <w:r>
        <w:rPr>
          <w:szCs w:val="20"/>
        </w:rPr>
        <w:t>Columbus, Ohio</w:t>
      </w:r>
    </w:p>
    <w:p w:rsidR="00391F7B" w:rsidRPr="00F549B2" w:rsidRDefault="00391F7B" w:rsidP="00391F7B">
      <w:pPr>
        <w:tabs>
          <w:tab w:val="left" w:pos="0"/>
          <w:tab w:val="left" w:pos="547"/>
          <w:tab w:val="left" w:pos="936"/>
          <w:tab w:val="left" w:pos="1440"/>
          <w:tab w:val="left" w:pos="1987"/>
        </w:tabs>
        <w:rPr>
          <w:szCs w:val="20"/>
        </w:rPr>
      </w:pPr>
    </w:p>
    <w:p w:rsidR="00391F7B" w:rsidRPr="00F549B2" w:rsidRDefault="00391F7B" w:rsidP="00391F7B">
      <w:pPr>
        <w:tabs>
          <w:tab w:val="left" w:pos="0"/>
          <w:tab w:val="left" w:pos="547"/>
          <w:tab w:val="left" w:pos="936"/>
          <w:tab w:val="left" w:pos="1440"/>
          <w:tab w:val="left" w:pos="1987"/>
        </w:tabs>
        <w:rPr>
          <w:i/>
          <w:szCs w:val="20"/>
        </w:rPr>
      </w:pPr>
      <w:r w:rsidRPr="00F549B2">
        <w:rPr>
          <w:szCs w:val="20"/>
        </w:rPr>
        <w:t>[REPORT DATE]</w:t>
      </w:r>
    </w:p>
    <w:p w:rsidR="00391F7B" w:rsidRPr="00F549B2" w:rsidRDefault="00391F7B" w:rsidP="00391F7B">
      <w:pPr>
        <w:widowControl/>
        <w:tabs>
          <w:tab w:val="left" w:pos="0"/>
          <w:tab w:val="left" w:pos="547"/>
          <w:tab w:val="left" w:pos="936"/>
          <w:tab w:val="left" w:pos="1440"/>
          <w:tab w:val="left" w:pos="1987"/>
        </w:tabs>
        <w:rPr>
          <w:szCs w:val="20"/>
        </w:rPr>
      </w:pPr>
    </w:p>
    <w:p w:rsidR="00391F7B" w:rsidRPr="00F549B2" w:rsidRDefault="00391F7B" w:rsidP="00391F7B">
      <w:pPr>
        <w:widowControl/>
        <w:tabs>
          <w:tab w:val="left" w:pos="0"/>
          <w:tab w:val="left" w:pos="547"/>
          <w:tab w:val="left" w:pos="936"/>
          <w:tab w:val="left" w:pos="1440"/>
          <w:tab w:val="left" w:pos="1987"/>
        </w:tabs>
        <w:rPr>
          <w:szCs w:val="20"/>
        </w:rPr>
      </w:pPr>
    </w:p>
    <w:p w:rsidR="00391F7B" w:rsidRDefault="00391F7B" w:rsidP="00391F7B">
      <w:pPr>
        <w:widowControl/>
        <w:tabs>
          <w:tab w:val="left" w:pos="0"/>
          <w:tab w:val="left" w:pos="547"/>
          <w:tab w:val="left" w:pos="936"/>
          <w:tab w:val="left" w:pos="1440"/>
          <w:tab w:val="left" w:pos="1987"/>
        </w:tabs>
        <w:rPr>
          <w:color w:val="FF0000"/>
          <w:szCs w:val="20"/>
        </w:rPr>
      </w:pPr>
      <w:r w:rsidRPr="00F549B2">
        <w:rPr>
          <w:color w:val="FF0000"/>
          <w:szCs w:val="20"/>
        </w:rPr>
        <w:t>Note:  Do not use the “restricted use” paragraph with this opinion.</w:t>
      </w:r>
      <w:bookmarkEnd w:id="7"/>
    </w:p>
    <w:p w:rsidR="00391F7B" w:rsidRDefault="00391F7B" w:rsidP="00391F7B">
      <w:pPr>
        <w:widowControl/>
        <w:tabs>
          <w:tab w:val="left" w:pos="0"/>
          <w:tab w:val="left" w:pos="547"/>
          <w:tab w:val="left" w:pos="936"/>
          <w:tab w:val="left" w:pos="1440"/>
          <w:tab w:val="left" w:pos="1987"/>
        </w:tabs>
        <w:jc w:val="center"/>
        <w:rPr>
          <w:b/>
          <w:bCs/>
          <w:color w:val="000000"/>
          <w:szCs w:val="20"/>
        </w:rPr>
      </w:pPr>
      <w:r>
        <w:rPr>
          <w:color w:val="FF0000"/>
          <w:szCs w:val="20"/>
        </w:rPr>
        <w:br w:type="page"/>
      </w:r>
      <w:r w:rsidRPr="0047788C">
        <w:rPr>
          <w:b/>
          <w:bCs/>
          <w:color w:val="FF0000"/>
          <w:szCs w:val="20"/>
        </w:rPr>
        <w:lastRenderedPageBreak/>
        <w:t>Adverse</w:t>
      </w:r>
      <w:r w:rsidRPr="00F549B2">
        <w:rPr>
          <w:b/>
          <w:bCs/>
          <w:color w:val="000000"/>
          <w:szCs w:val="20"/>
        </w:rPr>
        <w:t xml:space="preserve"> Opinion </w:t>
      </w:r>
      <w:r>
        <w:rPr>
          <w:b/>
          <w:bCs/>
          <w:color w:val="000000"/>
          <w:szCs w:val="20"/>
        </w:rPr>
        <w:t>for Governments Required to Follow GAAP,</w:t>
      </w:r>
    </w:p>
    <w:p w:rsidR="00391F7B" w:rsidRPr="00F549B2" w:rsidRDefault="00391F7B" w:rsidP="00391F7B">
      <w:pPr>
        <w:widowControl/>
        <w:tabs>
          <w:tab w:val="left" w:pos="0"/>
          <w:tab w:val="left" w:pos="547"/>
          <w:tab w:val="left" w:pos="936"/>
          <w:tab w:val="left" w:pos="1440"/>
          <w:tab w:val="left" w:pos="1987"/>
        </w:tabs>
        <w:jc w:val="center"/>
        <w:rPr>
          <w:color w:val="000000"/>
          <w:szCs w:val="20"/>
        </w:rPr>
      </w:pPr>
      <w:r>
        <w:rPr>
          <w:b/>
          <w:bCs/>
          <w:color w:val="000000"/>
          <w:szCs w:val="20"/>
        </w:rPr>
        <w:t xml:space="preserve">But that Instead Use </w:t>
      </w:r>
      <w:r w:rsidRPr="00F549B2">
        <w:rPr>
          <w:b/>
          <w:bCs/>
          <w:color w:val="000000"/>
          <w:szCs w:val="20"/>
        </w:rPr>
        <w:t xml:space="preserve">the Auditor of State’s </w:t>
      </w:r>
      <w:r>
        <w:rPr>
          <w:b/>
          <w:bCs/>
          <w:color w:val="000000"/>
          <w:szCs w:val="20"/>
        </w:rPr>
        <w:t xml:space="preserve">Accounting </w:t>
      </w:r>
      <w:r w:rsidRPr="00F549B2">
        <w:rPr>
          <w:b/>
          <w:bCs/>
          <w:color w:val="000000"/>
          <w:szCs w:val="20"/>
        </w:rPr>
        <w:t>Basis</w:t>
      </w:r>
    </w:p>
    <w:p w:rsidR="00391F7B" w:rsidRPr="00F549B2" w:rsidRDefault="00391F7B" w:rsidP="00391F7B">
      <w:pPr>
        <w:widowControl/>
        <w:tabs>
          <w:tab w:val="left" w:pos="0"/>
          <w:tab w:val="left" w:pos="547"/>
          <w:tab w:val="left" w:pos="936"/>
          <w:tab w:val="left" w:pos="1440"/>
          <w:tab w:val="left" w:pos="1987"/>
        </w:tabs>
        <w:jc w:val="both"/>
        <w:rPr>
          <w:color w:val="000000"/>
          <w:szCs w:val="20"/>
          <w:u w:val="single"/>
        </w:rPr>
      </w:pPr>
    </w:p>
    <w:p w:rsidR="00391F7B" w:rsidRPr="00F549B2" w:rsidRDefault="00391F7B" w:rsidP="00391F7B">
      <w:pPr>
        <w:widowControl/>
        <w:tabs>
          <w:tab w:val="left" w:pos="0"/>
          <w:tab w:val="left" w:pos="547"/>
          <w:tab w:val="left" w:pos="936"/>
          <w:tab w:val="left" w:pos="1440"/>
          <w:tab w:val="left" w:pos="1987"/>
        </w:tabs>
        <w:jc w:val="center"/>
        <w:rPr>
          <w:color w:val="000000"/>
          <w:szCs w:val="20"/>
        </w:rPr>
      </w:pPr>
      <w:r w:rsidRPr="0092697C">
        <w:rPr>
          <w:b/>
          <w:bCs/>
          <w:color w:val="000000"/>
          <w:szCs w:val="20"/>
        </w:rPr>
        <w:t xml:space="preserve">INDEPENDENT </w:t>
      </w:r>
      <w:r w:rsidRPr="0092697C">
        <w:rPr>
          <w:b/>
          <w:szCs w:val="20"/>
        </w:rPr>
        <w:t>AUDITOR’S</w:t>
      </w:r>
      <w:r w:rsidRPr="00F549B2">
        <w:rPr>
          <w:b/>
          <w:bCs/>
          <w:color w:val="000000"/>
          <w:szCs w:val="20"/>
        </w:rPr>
        <w:t xml:space="preserve"> REPORT</w:t>
      </w:r>
    </w:p>
    <w:p w:rsidR="00391F7B" w:rsidRDefault="00391F7B" w:rsidP="00391F7B">
      <w:pPr>
        <w:tabs>
          <w:tab w:val="left" w:pos="0"/>
          <w:tab w:val="left" w:pos="547"/>
          <w:tab w:val="left" w:pos="936"/>
          <w:tab w:val="left" w:pos="1440"/>
          <w:tab w:val="left" w:pos="1987"/>
        </w:tabs>
      </w:pPr>
    </w:p>
    <w:p w:rsidR="00391F7B" w:rsidRPr="00F549B2" w:rsidRDefault="00391F7B" w:rsidP="00391F7B">
      <w:pPr>
        <w:tabs>
          <w:tab w:val="left" w:pos="0"/>
          <w:tab w:val="left" w:pos="547"/>
          <w:tab w:val="left" w:pos="936"/>
          <w:tab w:val="left" w:pos="1440"/>
          <w:tab w:val="left" w:pos="1987"/>
        </w:tabs>
      </w:pPr>
    </w:p>
    <w:p w:rsidR="00391F7B" w:rsidRDefault="00391F7B" w:rsidP="00391F7B">
      <w:pPr>
        <w:tabs>
          <w:tab w:val="left" w:pos="0"/>
          <w:tab w:val="left" w:pos="547"/>
          <w:tab w:val="left" w:pos="936"/>
          <w:tab w:val="left" w:pos="1440"/>
          <w:tab w:val="left" w:pos="1987"/>
        </w:tabs>
        <w:rPr>
          <w:color w:val="000000"/>
          <w:szCs w:val="20"/>
        </w:rPr>
      </w:pPr>
      <w:r w:rsidRPr="00F549B2">
        <w:rPr>
          <w:color w:val="000000"/>
          <w:szCs w:val="20"/>
        </w:rPr>
        <w:t>[ENTITY NAME]</w:t>
      </w:r>
    </w:p>
    <w:p w:rsidR="00391F7B" w:rsidRPr="00F549B2" w:rsidRDefault="00391F7B" w:rsidP="00391F7B">
      <w:pPr>
        <w:tabs>
          <w:tab w:val="left" w:pos="0"/>
          <w:tab w:val="left" w:pos="547"/>
          <w:tab w:val="left" w:pos="936"/>
          <w:tab w:val="left" w:pos="1440"/>
          <w:tab w:val="left" w:pos="1987"/>
        </w:tabs>
        <w:rPr>
          <w:color w:val="000000"/>
          <w:szCs w:val="20"/>
        </w:rPr>
      </w:pPr>
      <w:r w:rsidRPr="00F549B2">
        <w:rPr>
          <w:color w:val="000000"/>
          <w:szCs w:val="20"/>
        </w:rPr>
        <w:t>[COUNTY NAME]</w:t>
      </w:r>
      <w:r>
        <w:rPr>
          <w:color w:val="000000"/>
          <w:szCs w:val="20"/>
        </w:rPr>
        <w:t xml:space="preserve"> </w:t>
      </w:r>
      <w:r w:rsidRPr="00F549B2">
        <w:rPr>
          <w:color w:val="000000"/>
          <w:szCs w:val="20"/>
        </w:rPr>
        <w:t>County</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[STREET ADDRESS]</w:t>
      </w: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[CITY], Ohio [ZIP CODE]</w:t>
      </w:r>
    </w:p>
    <w:p w:rsidR="00391F7B" w:rsidRDefault="00391F7B" w:rsidP="00391F7B">
      <w:pPr>
        <w:tabs>
          <w:tab w:val="left" w:pos="0"/>
          <w:tab w:val="left" w:pos="547"/>
          <w:tab w:val="left" w:pos="936"/>
          <w:tab w:val="left" w:pos="1440"/>
          <w:tab w:val="left" w:pos="1987"/>
        </w:tabs>
        <w:rPr>
          <w:rStyle w:val="footnoteref"/>
        </w:rPr>
      </w:pPr>
    </w:p>
    <w:p w:rsidR="00391F7B" w:rsidRPr="00EB0F80" w:rsidRDefault="00391F7B" w:rsidP="00391F7B">
      <w:pPr>
        <w:tabs>
          <w:tab w:val="left" w:pos="0"/>
          <w:tab w:val="left" w:pos="547"/>
          <w:tab w:val="left" w:pos="936"/>
          <w:tab w:val="left" w:pos="1440"/>
          <w:tab w:val="left" w:pos="1987"/>
        </w:tabs>
        <w:rPr>
          <w:rStyle w:val="footnoteref"/>
        </w:rPr>
      </w:pPr>
      <w:r w:rsidRPr="00EB0F80">
        <w:rPr>
          <w:rStyle w:val="footnoteref"/>
        </w:rPr>
        <w:t>To the [GOVERNING BODY]:</w:t>
      </w:r>
    </w:p>
    <w:p w:rsidR="00391F7B" w:rsidRDefault="00391F7B" w:rsidP="00391F7B">
      <w:pPr>
        <w:tabs>
          <w:tab w:val="left" w:pos="0"/>
          <w:tab w:val="left" w:pos="547"/>
          <w:tab w:val="left" w:pos="936"/>
          <w:tab w:val="left" w:pos="1440"/>
          <w:tab w:val="left" w:pos="1987"/>
        </w:tabs>
        <w:rPr>
          <w:color w:val="000000"/>
          <w:szCs w:val="20"/>
        </w:rPr>
      </w:pPr>
    </w:p>
    <w:p w:rsidR="00391F7B" w:rsidRPr="00E90657" w:rsidRDefault="00391F7B" w:rsidP="00391F7B">
      <w:pPr>
        <w:tabs>
          <w:tab w:val="left" w:pos="0"/>
          <w:tab w:val="left" w:pos="547"/>
          <w:tab w:val="left" w:pos="936"/>
          <w:tab w:val="left" w:pos="1440"/>
          <w:tab w:val="left" w:pos="1987"/>
        </w:tabs>
        <w:rPr>
          <w:b/>
          <w:i/>
          <w:szCs w:val="20"/>
        </w:rPr>
      </w:pPr>
      <w:r w:rsidRPr="00E90657">
        <w:rPr>
          <w:b/>
          <w:i/>
          <w:szCs w:val="20"/>
        </w:rPr>
        <w:t>Report on the Financial Statements</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Default="00391F7B" w:rsidP="00391F7B">
      <w:pPr>
        <w:tabs>
          <w:tab w:val="left" w:pos="0"/>
          <w:tab w:val="left" w:pos="547"/>
          <w:tab w:val="left" w:pos="936"/>
          <w:tab w:val="left" w:pos="1440"/>
          <w:tab w:val="left" w:pos="1987"/>
        </w:tabs>
        <w:jc w:val="both"/>
        <w:rPr>
          <w:szCs w:val="20"/>
        </w:rPr>
      </w:pPr>
      <w:r w:rsidRPr="00F549B2">
        <w:rPr>
          <w:szCs w:val="20"/>
        </w:rPr>
        <w:t>We have audited the accompanying financial statements of [ENTITY NAME]</w:t>
      </w:r>
      <w:r>
        <w:rPr>
          <w:szCs w:val="20"/>
        </w:rPr>
        <w:t>,</w:t>
      </w:r>
      <w:r w:rsidRPr="00F549B2">
        <w:rPr>
          <w:szCs w:val="20"/>
        </w:rPr>
        <w:t xml:space="preserve"> [COUNTY NAME] County, Ohio (the Government),</w:t>
      </w:r>
      <w:r w:rsidR="004F4BC0" w:rsidRPr="004F4BC0">
        <w:rPr>
          <w:szCs w:val="20"/>
          <w:vertAlign w:val="superscript"/>
        </w:rPr>
        <w:fldChar w:fldCharType="begin"/>
      </w:r>
      <w:r w:rsidR="004F4BC0" w:rsidRPr="004F4BC0">
        <w:rPr>
          <w:szCs w:val="20"/>
          <w:vertAlign w:val="superscript"/>
        </w:rPr>
        <w:instrText xml:space="preserve"> NOTEREF _Ref350463638 \h </w:instrText>
      </w:r>
      <w:r w:rsidR="004F4BC0">
        <w:rPr>
          <w:szCs w:val="20"/>
          <w:vertAlign w:val="superscript"/>
        </w:rPr>
        <w:instrText xml:space="preserve"> \* MERGEFORMAT </w:instrText>
      </w:r>
      <w:r w:rsidR="004F4BC0" w:rsidRPr="004F4BC0">
        <w:rPr>
          <w:szCs w:val="20"/>
          <w:vertAlign w:val="superscript"/>
        </w:rPr>
      </w:r>
      <w:r w:rsidR="004F4BC0" w:rsidRPr="004F4BC0">
        <w:rPr>
          <w:szCs w:val="20"/>
          <w:vertAlign w:val="superscript"/>
        </w:rPr>
        <w:fldChar w:fldCharType="separate"/>
      </w:r>
      <w:r w:rsidR="00D34B5B">
        <w:rPr>
          <w:szCs w:val="20"/>
          <w:vertAlign w:val="superscript"/>
        </w:rPr>
        <w:t>1</w:t>
      </w:r>
      <w:r w:rsidR="004F4BC0" w:rsidRPr="004F4BC0">
        <w:rPr>
          <w:szCs w:val="20"/>
          <w:vertAlign w:val="superscript"/>
        </w:rPr>
        <w:fldChar w:fldCharType="end"/>
      </w:r>
      <w:r w:rsidRPr="00EE0122">
        <w:rPr>
          <w:sz w:val="24"/>
          <w:szCs w:val="24"/>
          <w:vertAlign w:val="superscript"/>
        </w:rPr>
        <w:t xml:space="preserve"> </w:t>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City School District</w:t>
      </w:r>
      <w:r w:rsidRPr="00F549B2">
        <w:rPr>
          <w:szCs w:val="20"/>
        </w:rPr>
        <w:fldChar w:fldCharType="end"/>
      </w:r>
      <w:r w:rsidRPr="00F549B2">
        <w:rPr>
          <w:szCs w:val="20"/>
        </w:rPr>
        <w:fldChar w:fldCharType="begin"/>
      </w:r>
      <w:r w:rsidRPr="00F549B2">
        <w:rPr>
          <w:szCs w:val="20"/>
        </w:rPr>
        <w:instrText xml:space="preserve"> ASK ClientName "Enter Client Name:"\o  \* MERGEFORMAT </w:instrText>
      </w:r>
      <w:r w:rsidRPr="00F549B2">
        <w:rPr>
          <w:szCs w:val="20"/>
        </w:rPr>
        <w:fldChar w:fldCharType="end"/>
      </w:r>
      <w:r w:rsidRPr="00F549B2">
        <w:rPr>
          <w:szCs w:val="20"/>
        </w:rPr>
        <w:fldChar w:fldCharType="begin"/>
      </w:r>
      <w:r w:rsidRPr="00F549B2">
        <w:rPr>
          <w:szCs w:val="20"/>
        </w:rPr>
        <w:instrText xml:space="preserve"> ASK  ClientName "Enter the client name:"  \* MERGEFORMAT </w:instrText>
      </w:r>
      <w:r w:rsidRPr="00F549B2">
        <w:rPr>
          <w:szCs w:val="20"/>
        </w:rPr>
        <w:fldChar w:fldCharType="end"/>
      </w:r>
      <w:r w:rsidRPr="00F549B2">
        <w:rPr>
          <w:szCs w:val="20"/>
        </w:rPr>
        <w:fldChar w:fldCharType="begin"/>
      </w:r>
      <w:r w:rsidRPr="00F549B2">
        <w:rPr>
          <w:szCs w:val="20"/>
        </w:rPr>
        <w:instrText xml:space="preserve"> ASK  ClientName "Enter Client Name:"  \* MERGEFORMAT </w:instrText>
      </w:r>
      <w:r w:rsidRPr="00F549B2">
        <w:rPr>
          <w:szCs w:val="20"/>
        </w:rPr>
        <w:fldChar w:fldCharType="separate"/>
      </w:r>
      <w:r w:rsidRPr="00F549B2">
        <w:rPr>
          <w:szCs w:val="20"/>
        </w:rPr>
        <w:t>Dublin Schools</w:t>
      </w:r>
      <w:r w:rsidRPr="00F549B2">
        <w:rPr>
          <w:szCs w:val="20"/>
        </w:rPr>
        <w:br/>
      </w:r>
      <w:r w:rsidRPr="00F549B2">
        <w:rPr>
          <w:szCs w:val="20"/>
        </w:rPr>
        <w:fldChar w:fldCharType="end"/>
      </w:r>
      <w:r w:rsidRPr="00F549B2">
        <w:rPr>
          <w:szCs w:val="20"/>
        </w:rPr>
        <w:fldChar w:fldCharType="begin"/>
      </w:r>
      <w:r w:rsidRPr="00F549B2">
        <w:rPr>
          <w:szCs w:val="20"/>
        </w:rPr>
        <w:instrText xml:space="preserve"> ASK  Name "Enter the audit entity and county names separated by a comma." \o  \* MERGEFORMAT </w:instrText>
      </w:r>
      <w:r w:rsidRPr="00F549B2">
        <w:rPr>
          <w:szCs w:val="20"/>
        </w:rPr>
        <w:fldChar w:fldCharType="end"/>
      </w:r>
      <w:r w:rsidRPr="00F549B2">
        <w:rPr>
          <w:szCs w:val="20"/>
        </w:rPr>
        <w:t xml:space="preserve">as of and for the year ended [FYE DATE], </w:t>
      </w:r>
      <w:r>
        <w:rPr>
          <w:szCs w:val="20"/>
        </w:rPr>
        <w:t>and the related notes to the financial statements</w:t>
      </w:r>
      <w:r w:rsidRPr="00F549B2">
        <w:rPr>
          <w:szCs w:val="20"/>
        </w:rPr>
        <w:t xml:space="preserve">.  </w:t>
      </w:r>
    </w:p>
    <w:p w:rsidR="00391F7B" w:rsidRDefault="00391F7B" w:rsidP="00391F7B">
      <w:pPr>
        <w:widowControl/>
        <w:autoSpaceDE/>
        <w:autoSpaceDN/>
        <w:adjustRightInd/>
        <w:rPr>
          <w:b/>
          <w:i/>
          <w:szCs w:val="20"/>
        </w:rPr>
      </w:pPr>
    </w:p>
    <w:p w:rsidR="00391F7B" w:rsidRPr="00142EEF" w:rsidRDefault="00391F7B" w:rsidP="00391F7B">
      <w:pPr>
        <w:widowControl/>
        <w:autoSpaceDE/>
        <w:autoSpaceDN/>
        <w:adjustRightInd/>
        <w:rPr>
          <w:b/>
          <w:i/>
          <w:szCs w:val="20"/>
        </w:rPr>
      </w:pPr>
      <w:r w:rsidRPr="00142EEF">
        <w:rPr>
          <w:b/>
          <w:i/>
          <w:szCs w:val="20"/>
        </w:rPr>
        <w:t>Management's Responsibility for the Financial Statements</w:t>
      </w:r>
    </w:p>
    <w:p w:rsidR="00391F7B" w:rsidRDefault="00391F7B" w:rsidP="00391F7B">
      <w:pPr>
        <w:tabs>
          <w:tab w:val="left" w:pos="0"/>
          <w:tab w:val="left" w:pos="547"/>
          <w:tab w:val="left" w:pos="936"/>
          <w:tab w:val="left" w:pos="1440"/>
          <w:tab w:val="left" w:pos="1987"/>
        </w:tabs>
        <w:jc w:val="both"/>
        <w:rPr>
          <w:szCs w:val="20"/>
        </w:rPr>
      </w:pPr>
    </w:p>
    <w:p w:rsidR="00391F7B" w:rsidRPr="00DC72C9" w:rsidRDefault="00391F7B" w:rsidP="00391F7B">
      <w:pPr>
        <w:tabs>
          <w:tab w:val="left" w:pos="0"/>
          <w:tab w:val="left" w:pos="547"/>
          <w:tab w:val="left" w:pos="936"/>
          <w:tab w:val="left" w:pos="1440"/>
          <w:tab w:val="left" w:pos="1987"/>
        </w:tabs>
        <w:jc w:val="both"/>
        <w:rPr>
          <w:szCs w:val="20"/>
        </w:rPr>
      </w:pPr>
      <w:r>
        <w:rPr>
          <w:szCs w:val="20"/>
        </w:rPr>
        <w:t xml:space="preserve">Management is responsible for </w:t>
      </w:r>
      <w:r w:rsidRPr="00DC72C9">
        <w:rPr>
          <w:szCs w:val="20"/>
        </w:rPr>
        <w:t xml:space="preserve">preparing and fairly presenting these financial statements in accordance with the </w:t>
      </w:r>
      <w:r w:rsidRPr="003215A6">
        <w:rPr>
          <w:szCs w:val="20"/>
        </w:rPr>
        <w:t>accounting principles generally accepted in the United States of America</w:t>
      </w:r>
      <w:r w:rsidRPr="00DC72C9">
        <w:rPr>
          <w:szCs w:val="20"/>
        </w:rPr>
        <w:t xml:space="preserve">.  This responsibility includes </w:t>
      </w:r>
      <w:r>
        <w:rPr>
          <w:szCs w:val="20"/>
        </w:rPr>
        <w:t>the</w:t>
      </w:r>
      <w:r w:rsidRPr="00DC72C9">
        <w:rPr>
          <w:szCs w:val="20"/>
        </w:rPr>
        <w:t xml:space="preserve"> designing, implementing and maintaining internal control relevant to preparing and fairly presenting financial statements that are free from material misstatement, whether due to fraud or error.</w:t>
      </w:r>
    </w:p>
    <w:p w:rsidR="00391F7B" w:rsidRDefault="00391F7B" w:rsidP="00391F7B">
      <w:pPr>
        <w:widowControl/>
        <w:autoSpaceDE/>
        <w:autoSpaceDN/>
        <w:adjustRightInd/>
        <w:rPr>
          <w:b/>
          <w:i/>
          <w:szCs w:val="20"/>
        </w:rPr>
      </w:pPr>
    </w:p>
    <w:p w:rsidR="00391F7B" w:rsidRPr="003215A6" w:rsidRDefault="00391F7B" w:rsidP="00391F7B">
      <w:pPr>
        <w:widowControl/>
        <w:autoSpaceDE/>
        <w:autoSpaceDN/>
        <w:adjustRightInd/>
        <w:rPr>
          <w:b/>
          <w:i/>
          <w:szCs w:val="20"/>
        </w:rPr>
      </w:pPr>
      <w:r w:rsidRPr="003215A6">
        <w:rPr>
          <w:b/>
          <w:i/>
          <w:szCs w:val="20"/>
        </w:rPr>
        <w:t>Auditor's Responsibility</w:t>
      </w:r>
    </w:p>
    <w:p w:rsidR="00391F7B" w:rsidRPr="003215A6" w:rsidRDefault="00391F7B" w:rsidP="00391F7B">
      <w:pPr>
        <w:widowControl/>
        <w:autoSpaceDE/>
        <w:autoSpaceDN/>
        <w:adjustRightInd/>
        <w:rPr>
          <w:szCs w:val="20"/>
        </w:rPr>
      </w:pPr>
    </w:p>
    <w:p w:rsidR="00391F7B" w:rsidRPr="00B70BF3" w:rsidRDefault="00391F7B" w:rsidP="00391F7B">
      <w:pPr>
        <w:widowControl/>
        <w:autoSpaceDE/>
        <w:autoSpaceDN/>
        <w:adjustRightInd/>
        <w:jc w:val="both"/>
        <w:rPr>
          <w:szCs w:val="20"/>
        </w:rPr>
      </w:pPr>
      <w:r w:rsidRPr="00B70BF3">
        <w:rPr>
          <w:szCs w:val="20"/>
        </w:rPr>
        <w:t>Our responsibility is to opine on these financial statements based on our audit.</w:t>
      </w:r>
      <w:r w:rsidRPr="00B70BF3">
        <w:rPr>
          <w:szCs w:val="20"/>
          <w:vertAlign w:val="superscript"/>
        </w:rPr>
        <w:t xml:space="preserve">  </w:t>
      </w:r>
      <w:r w:rsidRPr="00B70BF3">
        <w:rPr>
          <w:szCs w:val="20"/>
        </w:rPr>
        <w:t xml:space="preserve">We audited in accordance with auditing standards generally accepted in the United States of America and the financial audit standards in the Comptroller General of the United States’ </w:t>
      </w:r>
      <w:r w:rsidRPr="00B70BF3">
        <w:rPr>
          <w:i/>
          <w:szCs w:val="20"/>
        </w:rPr>
        <w:t>Government Auditing Standards</w:t>
      </w:r>
      <w:r w:rsidRPr="00B70BF3">
        <w:rPr>
          <w:szCs w:val="20"/>
        </w:rPr>
        <w:t xml:space="preserve">. Those standards require us to plan and perform the audit to reasonably assure the financial statements are free from material misstatement. </w:t>
      </w:r>
    </w:p>
    <w:p w:rsidR="00391F7B" w:rsidRPr="00B70BF3" w:rsidRDefault="00391F7B" w:rsidP="00391F7B">
      <w:pPr>
        <w:widowControl/>
        <w:autoSpaceDE/>
        <w:autoSpaceDN/>
        <w:adjustRightInd/>
        <w:jc w:val="both"/>
        <w:rPr>
          <w:szCs w:val="20"/>
        </w:rPr>
      </w:pPr>
    </w:p>
    <w:p w:rsidR="00391F7B" w:rsidRPr="00B70BF3" w:rsidRDefault="00391F7B" w:rsidP="00391F7B">
      <w:pPr>
        <w:widowControl/>
        <w:autoSpaceDE/>
        <w:autoSpaceDN/>
        <w:adjustRightInd/>
        <w:jc w:val="both"/>
        <w:rPr>
          <w:szCs w:val="20"/>
        </w:rPr>
      </w:pPr>
      <w:r w:rsidRPr="00B70BF3">
        <w:rPr>
          <w:szCs w:val="20"/>
        </w:rPr>
        <w:t xml:space="preserve">An audit requires </w:t>
      </w:r>
      <w:r>
        <w:rPr>
          <w:szCs w:val="20"/>
        </w:rPr>
        <w:t>obtaining</w:t>
      </w:r>
      <w:r w:rsidRPr="00B70BF3">
        <w:rPr>
          <w:szCs w:val="20"/>
        </w:rPr>
        <w:t xml:space="preserve">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391F7B" w:rsidRPr="003215A6" w:rsidRDefault="00391F7B" w:rsidP="00391F7B">
      <w:pPr>
        <w:widowControl/>
        <w:autoSpaceDE/>
        <w:autoSpaceDN/>
        <w:adjustRightInd/>
        <w:jc w:val="both"/>
        <w:rPr>
          <w:szCs w:val="20"/>
        </w:rPr>
      </w:pPr>
    </w:p>
    <w:p w:rsidR="00391F7B" w:rsidRPr="003215A6" w:rsidRDefault="00391F7B" w:rsidP="00391F7B">
      <w:pPr>
        <w:widowControl/>
        <w:autoSpaceDE/>
        <w:autoSpaceDN/>
        <w:adjustRightInd/>
        <w:jc w:val="both"/>
        <w:rPr>
          <w:szCs w:val="20"/>
        </w:rPr>
      </w:pPr>
      <w:r w:rsidRPr="003215A6">
        <w:rPr>
          <w:szCs w:val="20"/>
        </w:rPr>
        <w:t xml:space="preserve">We believe that the audit evidence we have obtained is sufficient and appropriate to provide a basis for our </w:t>
      </w:r>
      <w:r w:rsidR="003C63C0" w:rsidRPr="007626F9">
        <w:rPr>
          <w:szCs w:val="20"/>
        </w:rPr>
        <w:t>adverse</w:t>
      </w:r>
      <w:r w:rsidR="003C63C0">
        <w:rPr>
          <w:szCs w:val="20"/>
        </w:rPr>
        <w:t xml:space="preserve"> </w:t>
      </w:r>
      <w:r w:rsidRPr="003215A6">
        <w:rPr>
          <w:szCs w:val="20"/>
        </w:rPr>
        <w:t xml:space="preserve">audit opinion. </w:t>
      </w:r>
    </w:p>
    <w:p w:rsidR="00391F7B" w:rsidRDefault="00391F7B" w:rsidP="00391F7B">
      <w:pPr>
        <w:widowControl/>
        <w:tabs>
          <w:tab w:val="left" w:pos="0"/>
          <w:tab w:val="left" w:pos="547"/>
          <w:tab w:val="left" w:pos="936"/>
          <w:tab w:val="left" w:pos="1440"/>
          <w:tab w:val="left" w:pos="1987"/>
        </w:tabs>
        <w:jc w:val="both"/>
        <w:rPr>
          <w:b/>
          <w:i/>
          <w:szCs w:val="20"/>
        </w:rPr>
      </w:pPr>
    </w:p>
    <w:p w:rsidR="00391F7B" w:rsidRPr="00DC199F" w:rsidRDefault="00391F7B" w:rsidP="00391F7B">
      <w:pPr>
        <w:widowControl/>
        <w:tabs>
          <w:tab w:val="left" w:pos="0"/>
          <w:tab w:val="left" w:pos="547"/>
          <w:tab w:val="left" w:pos="936"/>
          <w:tab w:val="left" w:pos="1440"/>
          <w:tab w:val="left" w:pos="1987"/>
        </w:tabs>
        <w:jc w:val="both"/>
        <w:rPr>
          <w:b/>
          <w:color w:val="000000"/>
          <w:szCs w:val="20"/>
        </w:rPr>
      </w:pPr>
      <w:r w:rsidRPr="006D269F">
        <w:rPr>
          <w:b/>
          <w:i/>
          <w:szCs w:val="20"/>
        </w:rPr>
        <w:t xml:space="preserve">Basis for Adverse Opinion </w:t>
      </w:r>
      <w:r w:rsidR="003C63C0" w:rsidRPr="003C63C0">
        <w:rPr>
          <w:b/>
          <w:i/>
          <w:szCs w:val="20"/>
          <w:vertAlign w:val="superscript"/>
        </w:rPr>
        <w:fldChar w:fldCharType="begin"/>
      </w:r>
      <w:r w:rsidR="003C63C0" w:rsidRPr="003C63C0">
        <w:rPr>
          <w:b/>
          <w:i/>
          <w:szCs w:val="20"/>
          <w:vertAlign w:val="superscript"/>
        </w:rPr>
        <w:instrText xml:space="preserve"> NOTEREF _Ref350463436 \h </w:instrText>
      </w:r>
      <w:r w:rsidR="003C63C0">
        <w:rPr>
          <w:b/>
          <w:i/>
          <w:szCs w:val="20"/>
          <w:vertAlign w:val="superscript"/>
        </w:rPr>
        <w:instrText xml:space="preserve"> \* MERGEFORMAT </w:instrText>
      </w:r>
      <w:r w:rsidR="003C63C0" w:rsidRPr="003C63C0">
        <w:rPr>
          <w:b/>
          <w:i/>
          <w:szCs w:val="20"/>
          <w:vertAlign w:val="superscript"/>
        </w:rPr>
      </w:r>
      <w:r w:rsidR="003C63C0" w:rsidRPr="003C63C0">
        <w:rPr>
          <w:b/>
          <w:i/>
          <w:szCs w:val="20"/>
          <w:vertAlign w:val="superscript"/>
        </w:rPr>
        <w:fldChar w:fldCharType="separate"/>
      </w:r>
      <w:r w:rsidR="00D34B5B">
        <w:rPr>
          <w:b/>
          <w:i/>
          <w:szCs w:val="20"/>
          <w:vertAlign w:val="superscript"/>
        </w:rPr>
        <w:t>2</w:t>
      </w:r>
      <w:r w:rsidR="003C63C0" w:rsidRPr="003C63C0">
        <w:rPr>
          <w:b/>
          <w:i/>
          <w:szCs w:val="20"/>
          <w:vertAlign w:val="superscript"/>
        </w:rPr>
        <w:fldChar w:fldCharType="end"/>
      </w:r>
    </w:p>
    <w:p w:rsidR="00391F7B" w:rsidRPr="00E31EF4" w:rsidRDefault="00391F7B" w:rsidP="00391F7B">
      <w:pPr>
        <w:widowControl/>
        <w:autoSpaceDE/>
        <w:autoSpaceDN/>
        <w:adjustRightInd/>
        <w:rPr>
          <w:szCs w:val="20"/>
        </w:rPr>
      </w:pPr>
    </w:p>
    <w:p w:rsidR="00391F7B" w:rsidRPr="00E31EF4" w:rsidRDefault="00391F7B" w:rsidP="00391F7B">
      <w:pPr>
        <w:widowControl/>
        <w:autoSpaceDE/>
        <w:autoSpaceDN/>
        <w:adjustRightInd/>
        <w:jc w:val="both"/>
        <w:rPr>
          <w:szCs w:val="20"/>
        </w:rPr>
      </w:pPr>
      <w:r w:rsidRPr="00871418">
        <w:rPr>
          <w:szCs w:val="20"/>
        </w:rPr>
        <w:t xml:space="preserve">As described in Note </w:t>
      </w:r>
      <w:r w:rsidRPr="00871418">
        <w:rPr>
          <w:b/>
          <w:szCs w:val="20"/>
        </w:rPr>
        <w:t>X</w:t>
      </w:r>
      <w:r w:rsidRPr="00871418">
        <w:rPr>
          <w:szCs w:val="20"/>
        </w:rPr>
        <w:t xml:space="preserve"> of the financial statements, the Government prepared these financial statements using </w:t>
      </w:r>
      <w:r w:rsidR="003C740E">
        <w:rPr>
          <w:szCs w:val="20"/>
        </w:rPr>
        <w:t>the</w:t>
      </w:r>
      <w:r w:rsidRPr="00871418">
        <w:rPr>
          <w:szCs w:val="20"/>
        </w:rPr>
        <w:t xml:space="preserve"> accounting basis</w:t>
      </w:r>
      <w:r w:rsidR="00492FB4">
        <w:rPr>
          <w:szCs w:val="20"/>
        </w:rPr>
        <w:t xml:space="preserve"> Ohio Revised Code Section 117.38 and Ohio Administrative Code Section 117-2-03(D) permit</w:t>
      </w:r>
      <w:r w:rsidRPr="00871418">
        <w:rPr>
          <w:szCs w:val="20"/>
        </w:rPr>
        <w:t>.  However, Ohio Administrative Code Section 117-2-03</w:t>
      </w:r>
      <w:r w:rsidR="00492FB4">
        <w:rPr>
          <w:szCs w:val="20"/>
        </w:rPr>
        <w:t>(B)</w:t>
      </w:r>
      <w:r w:rsidRPr="00871418">
        <w:rPr>
          <w:szCs w:val="20"/>
        </w:rPr>
        <w:t xml:space="preserve"> requires these statements to follow accounting principles generally accepted in the United States of America.  The effects on the financial statements of the variances between the regulatory basis of accounting described in Note </w:t>
      </w:r>
      <w:r w:rsidRPr="00871418">
        <w:rPr>
          <w:b/>
          <w:szCs w:val="20"/>
        </w:rPr>
        <w:t xml:space="preserve">X </w:t>
      </w:r>
      <w:r w:rsidRPr="00871418">
        <w:rPr>
          <w:szCs w:val="20"/>
        </w:rPr>
        <w:t>and accounting principles generally accepted in the United States of America, although not reasonably determinable, are presumably material.</w:t>
      </w:r>
    </w:p>
    <w:p w:rsidR="00391F7B" w:rsidRPr="00F549B2" w:rsidRDefault="00391F7B" w:rsidP="00391F7B">
      <w:pPr>
        <w:tabs>
          <w:tab w:val="left" w:pos="0"/>
          <w:tab w:val="left" w:pos="547"/>
          <w:tab w:val="left" w:pos="936"/>
          <w:tab w:val="left" w:pos="1440"/>
          <w:tab w:val="left" w:pos="1987"/>
        </w:tabs>
        <w:rPr>
          <w:color w:val="000000"/>
          <w:szCs w:val="20"/>
        </w:rPr>
      </w:pPr>
    </w:p>
    <w:p w:rsidR="00391F7B" w:rsidRPr="00241881" w:rsidRDefault="003C63C0" w:rsidP="00391F7B">
      <w:pPr>
        <w:jc w:val="both"/>
        <w:rPr>
          <w:b/>
          <w:i/>
          <w:szCs w:val="20"/>
        </w:rPr>
      </w:pPr>
      <w:r w:rsidRPr="00200D4D">
        <w:rPr>
          <w:b/>
          <w:i/>
          <w:szCs w:val="20"/>
        </w:rPr>
        <w:t>Adverse</w:t>
      </w:r>
      <w:r>
        <w:rPr>
          <w:b/>
          <w:i/>
          <w:szCs w:val="20"/>
        </w:rPr>
        <w:t xml:space="preserve"> </w:t>
      </w:r>
      <w:r w:rsidR="00391F7B" w:rsidRPr="00241881">
        <w:rPr>
          <w:b/>
          <w:i/>
          <w:szCs w:val="20"/>
        </w:rPr>
        <w:t>Opinion</w:t>
      </w:r>
      <w:r>
        <w:rPr>
          <w:b/>
          <w:i/>
          <w:szCs w:val="20"/>
        </w:rPr>
        <w:t xml:space="preserve"> </w:t>
      </w:r>
    </w:p>
    <w:p w:rsidR="00391F7B" w:rsidRDefault="00391F7B" w:rsidP="00391F7B">
      <w:pPr>
        <w:jc w:val="both"/>
        <w:rPr>
          <w:szCs w:val="20"/>
        </w:rPr>
      </w:pPr>
    </w:p>
    <w:p w:rsidR="00391F7B" w:rsidRDefault="00391F7B" w:rsidP="00391F7B">
      <w:pPr>
        <w:jc w:val="both"/>
        <w:rPr>
          <w:szCs w:val="20"/>
        </w:rPr>
      </w:pPr>
      <w:r>
        <w:rPr>
          <w:szCs w:val="20"/>
        </w:rPr>
        <w:t xml:space="preserve">In our </w:t>
      </w:r>
      <w:r w:rsidRPr="00593E6E">
        <w:rPr>
          <w:szCs w:val="20"/>
        </w:rPr>
        <w:t xml:space="preserve">opinion, because of the </w:t>
      </w:r>
      <w:r>
        <w:rPr>
          <w:szCs w:val="20"/>
        </w:rPr>
        <w:t xml:space="preserve">matter described in the </w:t>
      </w:r>
      <w:r w:rsidRPr="00412436">
        <w:rPr>
          <w:i/>
          <w:szCs w:val="20"/>
        </w:rPr>
        <w:t>B</w:t>
      </w:r>
      <w:r>
        <w:rPr>
          <w:i/>
          <w:szCs w:val="20"/>
        </w:rPr>
        <w:t xml:space="preserve">asis for Adverse Opinion </w:t>
      </w:r>
      <w:r>
        <w:rPr>
          <w:szCs w:val="20"/>
        </w:rPr>
        <w:t xml:space="preserve">paragraph, </w:t>
      </w:r>
      <w:r w:rsidRPr="00593E6E">
        <w:rPr>
          <w:szCs w:val="20"/>
        </w:rPr>
        <w:t>the financial statements do not present fairly the financial position, results of operations, and cash flows,</w:t>
      </w:r>
      <w:bookmarkStart w:id="9" w:name="_Ref380574668"/>
      <w:r w:rsidRPr="00593E6E">
        <w:rPr>
          <w:rStyle w:val="EndnoteReference"/>
          <w:szCs w:val="20"/>
        </w:rPr>
        <w:endnoteReference w:id="7"/>
      </w:r>
      <w:bookmarkEnd w:id="9"/>
      <w:r w:rsidRPr="00593E6E">
        <w:rPr>
          <w:szCs w:val="20"/>
        </w:rPr>
        <w:t xml:space="preserve"> where</w:t>
      </w:r>
      <w:r>
        <w:rPr>
          <w:szCs w:val="20"/>
        </w:rPr>
        <w:t xml:space="preserve"> applicable, of the </w:t>
      </w:r>
      <w:r w:rsidRPr="00241881">
        <w:rPr>
          <w:szCs w:val="20"/>
        </w:rPr>
        <w:t>[Entity</w:t>
      </w:r>
      <w:r>
        <w:rPr>
          <w:szCs w:val="20"/>
        </w:rPr>
        <w:t xml:space="preserve"> Name</w:t>
      </w:r>
      <w:r w:rsidRPr="00241881">
        <w:rPr>
          <w:szCs w:val="20"/>
        </w:rPr>
        <w:t>]</w:t>
      </w:r>
      <w:r>
        <w:rPr>
          <w:szCs w:val="20"/>
        </w:rPr>
        <w:t xml:space="preserve"> as of and for the year ended [date] in accordance with accounting principles generally accepted in the United States of America.</w:t>
      </w:r>
    </w:p>
    <w:p w:rsidR="00391F7B" w:rsidRDefault="00391F7B" w:rsidP="00391F7B">
      <w:pPr>
        <w:widowControl/>
        <w:tabs>
          <w:tab w:val="left" w:pos="0"/>
          <w:tab w:val="left" w:pos="547"/>
          <w:tab w:val="left" w:pos="936"/>
          <w:tab w:val="left" w:pos="1440"/>
          <w:tab w:val="left" w:pos="1987"/>
        </w:tabs>
        <w:jc w:val="both"/>
        <w:rPr>
          <w:b/>
          <w:color w:val="FF0000"/>
          <w:szCs w:val="20"/>
          <w:highlight w:val="cyan"/>
        </w:rPr>
      </w:pPr>
    </w:p>
    <w:p w:rsidR="009C68D7" w:rsidRPr="003D66CA" w:rsidRDefault="00391F7B" w:rsidP="009C68D7">
      <w:pPr>
        <w:tabs>
          <w:tab w:val="left" w:pos="0"/>
          <w:tab w:val="left" w:pos="547"/>
          <w:tab w:val="left" w:pos="936"/>
          <w:tab w:val="left" w:pos="1440"/>
          <w:tab w:val="left" w:pos="1987"/>
        </w:tabs>
        <w:jc w:val="both"/>
        <w:rPr>
          <w:i/>
          <w:szCs w:val="20"/>
          <w:vertAlign w:val="superscript"/>
        </w:rPr>
      </w:pPr>
      <w:r w:rsidRPr="009E6BD3">
        <w:rPr>
          <w:b/>
          <w:i/>
          <w:szCs w:val="20"/>
        </w:rPr>
        <w:t>Other Matters</w:t>
      </w:r>
      <w:r w:rsidR="009C68D7">
        <w:rPr>
          <w:b/>
          <w:i/>
          <w:szCs w:val="20"/>
        </w:rPr>
        <w:t xml:space="preserve"> </w:t>
      </w:r>
      <w:r w:rsidR="003D66CA" w:rsidRPr="003D66CA">
        <w:rPr>
          <w:b/>
          <w:i/>
          <w:szCs w:val="20"/>
          <w:vertAlign w:val="superscript"/>
        </w:rPr>
        <w:fldChar w:fldCharType="begin"/>
      </w:r>
      <w:r w:rsidR="003D66CA" w:rsidRPr="003D66CA">
        <w:rPr>
          <w:b/>
          <w:i/>
          <w:szCs w:val="20"/>
          <w:vertAlign w:val="superscript"/>
        </w:rPr>
        <w:instrText xml:space="preserve"> NOTEREF _Ref434417837 \h </w:instrText>
      </w:r>
      <w:r w:rsidR="003D66CA">
        <w:rPr>
          <w:b/>
          <w:i/>
          <w:szCs w:val="20"/>
          <w:vertAlign w:val="superscript"/>
        </w:rPr>
        <w:instrText xml:space="preserve"> \* MERGEFORMAT </w:instrText>
      </w:r>
      <w:r w:rsidR="003D66CA" w:rsidRPr="003D66CA">
        <w:rPr>
          <w:b/>
          <w:i/>
          <w:szCs w:val="20"/>
          <w:vertAlign w:val="superscript"/>
        </w:rPr>
      </w:r>
      <w:r w:rsidR="003D66CA" w:rsidRPr="003D66CA">
        <w:rPr>
          <w:b/>
          <w:i/>
          <w:szCs w:val="20"/>
          <w:vertAlign w:val="superscript"/>
        </w:rPr>
        <w:fldChar w:fldCharType="separate"/>
      </w:r>
      <w:r w:rsidR="003D66CA" w:rsidRPr="003D66CA">
        <w:rPr>
          <w:b/>
          <w:i/>
          <w:szCs w:val="20"/>
          <w:vertAlign w:val="superscript"/>
        </w:rPr>
        <w:t>3</w:t>
      </w:r>
      <w:r w:rsidR="003D66CA" w:rsidRPr="003D66CA">
        <w:rPr>
          <w:b/>
          <w:i/>
          <w:szCs w:val="20"/>
          <w:vertAlign w:val="superscript"/>
        </w:rPr>
        <w:fldChar w:fldCharType="end"/>
      </w:r>
    </w:p>
    <w:p w:rsidR="00391F7B" w:rsidRPr="009E6BD3" w:rsidRDefault="00391F7B" w:rsidP="00391F7B">
      <w:pPr>
        <w:jc w:val="both"/>
        <w:rPr>
          <w:szCs w:val="20"/>
        </w:rPr>
      </w:pPr>
    </w:p>
    <w:p w:rsidR="00391F7B" w:rsidRPr="00186526" w:rsidRDefault="00391F7B" w:rsidP="00391F7B">
      <w:pPr>
        <w:jc w:val="both"/>
        <w:rPr>
          <w:b/>
          <w:strike/>
          <w:szCs w:val="20"/>
        </w:rPr>
      </w:pPr>
      <w:r w:rsidRPr="00186526">
        <w:rPr>
          <w:i/>
          <w:strike/>
          <w:szCs w:val="20"/>
        </w:rPr>
        <w:t xml:space="preserve">Required Supplementary Information </w:t>
      </w:r>
    </w:p>
    <w:p w:rsidR="00391F7B" w:rsidRPr="00186526" w:rsidRDefault="00391F7B" w:rsidP="00391F7B">
      <w:pPr>
        <w:jc w:val="both"/>
        <w:rPr>
          <w:strike/>
          <w:szCs w:val="20"/>
        </w:rPr>
      </w:pPr>
    </w:p>
    <w:p w:rsidR="00391F7B" w:rsidRPr="008D4F3D" w:rsidRDefault="00391F7B" w:rsidP="00391F7B">
      <w:pPr>
        <w:jc w:val="both"/>
        <w:rPr>
          <w:color w:val="0070C0"/>
          <w:szCs w:val="20"/>
        </w:rPr>
      </w:pPr>
      <w:r w:rsidRPr="00186526">
        <w:rPr>
          <w:strike/>
          <w:szCs w:val="20"/>
        </w:rPr>
        <w:t>The Government also has not presented Management’s Discussion and Analysis, which accounting principles generally accepted in the United States of America has determined is necessary to supplement, although not required to be part of, the financial statements</w:t>
      </w:r>
      <w:r w:rsidRPr="008D4F3D">
        <w:rPr>
          <w:color w:val="0070C0"/>
          <w:szCs w:val="20"/>
        </w:rPr>
        <w:t xml:space="preserve">.  </w:t>
      </w:r>
      <w:r w:rsidR="008D4F3D" w:rsidRPr="008D4F3D">
        <w:rPr>
          <w:color w:val="0070C0"/>
          <w:szCs w:val="20"/>
        </w:rPr>
        <w:t>(Only GAAP presentations can report RSI.)</w:t>
      </w:r>
    </w:p>
    <w:p w:rsidR="00391F7B" w:rsidRDefault="00391F7B" w:rsidP="00391F7B">
      <w:pPr>
        <w:widowControl/>
        <w:tabs>
          <w:tab w:val="left" w:pos="0"/>
          <w:tab w:val="left" w:pos="547"/>
          <w:tab w:val="left" w:pos="936"/>
          <w:tab w:val="left" w:pos="1440"/>
          <w:tab w:val="left" w:pos="1987"/>
        </w:tabs>
        <w:jc w:val="both"/>
      </w:pPr>
    </w:p>
    <w:p w:rsidR="00391F7B" w:rsidRPr="002465A2" w:rsidRDefault="00391F7B" w:rsidP="00391F7B">
      <w:pPr>
        <w:widowControl/>
        <w:tabs>
          <w:tab w:val="left" w:pos="0"/>
          <w:tab w:val="left" w:pos="547"/>
          <w:tab w:val="left" w:pos="936"/>
          <w:tab w:val="left" w:pos="1440"/>
          <w:tab w:val="left" w:pos="1987"/>
        </w:tabs>
        <w:jc w:val="both"/>
        <w:rPr>
          <w:b/>
          <w:i/>
        </w:rPr>
      </w:pPr>
      <w:r w:rsidRPr="009E6BD3">
        <w:rPr>
          <w:i/>
        </w:rPr>
        <w:t>Supplementary Information</w:t>
      </w:r>
      <w:r w:rsidR="00654ED7">
        <w:rPr>
          <w:i/>
        </w:rPr>
        <w:t xml:space="preserve"> </w:t>
      </w:r>
      <w:r>
        <w:rPr>
          <w:i/>
        </w:rPr>
        <w:t xml:space="preserve"> </w:t>
      </w:r>
    </w:p>
    <w:p w:rsidR="00391F7B" w:rsidRDefault="00391F7B" w:rsidP="00391F7B">
      <w:pPr>
        <w:widowControl/>
        <w:tabs>
          <w:tab w:val="left" w:pos="0"/>
          <w:tab w:val="left" w:pos="547"/>
          <w:tab w:val="left" w:pos="936"/>
          <w:tab w:val="left" w:pos="1440"/>
          <w:tab w:val="left" w:pos="1987"/>
        </w:tabs>
        <w:jc w:val="both"/>
      </w:pPr>
    </w:p>
    <w:p w:rsidR="007626F9" w:rsidRDefault="007626F9" w:rsidP="007626F9">
      <w:pPr>
        <w:widowControl/>
        <w:tabs>
          <w:tab w:val="left" w:pos="0"/>
          <w:tab w:val="left" w:pos="547"/>
          <w:tab w:val="left" w:pos="936"/>
          <w:tab w:val="left" w:pos="1440"/>
          <w:tab w:val="left" w:pos="1987"/>
        </w:tabs>
        <w:jc w:val="both"/>
      </w:pPr>
      <w:r>
        <w:t xml:space="preserve">Our audit was </w:t>
      </w:r>
      <w:r w:rsidRPr="00593E6E">
        <w:t xml:space="preserve">conducted to </w:t>
      </w:r>
      <w:r>
        <w:t xml:space="preserve">opine </w:t>
      </w:r>
      <w:r w:rsidRPr="00593E6E">
        <w:t xml:space="preserve">on the financial statements taken as a whole.  </w:t>
      </w:r>
    </w:p>
    <w:p w:rsidR="007626F9" w:rsidRDefault="007626F9" w:rsidP="007626F9">
      <w:pPr>
        <w:widowControl/>
        <w:tabs>
          <w:tab w:val="left" w:pos="0"/>
          <w:tab w:val="left" w:pos="547"/>
          <w:tab w:val="left" w:pos="936"/>
          <w:tab w:val="left" w:pos="1440"/>
          <w:tab w:val="left" w:pos="1987"/>
        </w:tabs>
        <w:jc w:val="both"/>
      </w:pPr>
    </w:p>
    <w:p w:rsidR="00991CA9" w:rsidRDefault="00991CA9" w:rsidP="00991CA9">
      <w:pPr>
        <w:jc w:val="both"/>
        <w:rPr>
          <w:b/>
          <w:color w:val="FF0000"/>
          <w:szCs w:val="20"/>
        </w:rPr>
      </w:pPr>
      <w:r w:rsidRPr="00762F10">
        <w:rPr>
          <w:szCs w:val="20"/>
        </w:rPr>
        <w:t xml:space="preserve">The Schedule of Federal Award [Receipts and] Expenditures </w:t>
      </w:r>
      <w:r w:rsidRPr="00762F10">
        <w:rPr>
          <w:b/>
          <w:szCs w:val="20"/>
        </w:rPr>
        <w:t>[also]</w:t>
      </w:r>
      <w:r w:rsidRPr="00762F10">
        <w:rPr>
          <w:szCs w:val="20"/>
        </w:rPr>
        <w:t xml:space="preserve"> presents additional analysis as required by the U.S. Office of Management and Budget Circular A-133, Audits of States, Local Governments, and Non-Profit Organizations and is also not a required part of the financial statements. </w:t>
      </w:r>
      <w:r w:rsidRPr="00762F10">
        <w:rPr>
          <w:color w:val="FF0000"/>
          <w:szCs w:val="20"/>
        </w:rPr>
        <w:t xml:space="preserve">&lt;&lt;Include this paragraph for </w:t>
      </w:r>
      <w:proofErr w:type="spellStart"/>
      <w:r w:rsidRPr="00762F10">
        <w:rPr>
          <w:color w:val="FF0000"/>
          <w:szCs w:val="20"/>
        </w:rPr>
        <w:t>FYE</w:t>
      </w:r>
      <w:proofErr w:type="spellEnd"/>
      <w:r w:rsidRPr="00762F10">
        <w:rPr>
          <w:color w:val="FF0000"/>
          <w:szCs w:val="20"/>
        </w:rPr>
        <w:t xml:space="preserve"> </w:t>
      </w:r>
      <w:r>
        <w:rPr>
          <w:color w:val="FF0000"/>
          <w:szCs w:val="20"/>
        </w:rPr>
        <w:t xml:space="preserve">prior to 12-31-15 </w:t>
      </w:r>
      <w:r w:rsidRPr="00762F10">
        <w:rPr>
          <w:color w:val="FF0000"/>
          <w:szCs w:val="20"/>
        </w:rPr>
        <w:t xml:space="preserve">audits. Include next paragraph for 12-31-15 and subsequent </w:t>
      </w:r>
      <w:proofErr w:type="spellStart"/>
      <w:r w:rsidRPr="00762F10">
        <w:rPr>
          <w:color w:val="FF0000"/>
          <w:szCs w:val="20"/>
        </w:rPr>
        <w:t>FYE</w:t>
      </w:r>
      <w:proofErr w:type="spellEnd"/>
      <w:r w:rsidRPr="00762F10">
        <w:rPr>
          <w:color w:val="FF0000"/>
          <w:szCs w:val="20"/>
        </w:rPr>
        <w:t xml:space="preserve"> audits.</w:t>
      </w:r>
    </w:p>
    <w:p w:rsidR="00991CA9" w:rsidRDefault="00991CA9" w:rsidP="00991CA9">
      <w:pPr>
        <w:jc w:val="both"/>
      </w:pPr>
    </w:p>
    <w:p w:rsidR="00991CA9" w:rsidRPr="007A2872" w:rsidRDefault="00991CA9" w:rsidP="00991CA9">
      <w:pPr>
        <w:jc w:val="both"/>
      </w:pPr>
      <w:r w:rsidRPr="00B25141">
        <w:t xml:space="preserve">The Schedule of Federal Award [Receipts and] Expenditures presents additional analysis as required by </w:t>
      </w:r>
      <w:r w:rsidRPr="00B25141">
        <w:rPr>
          <w:rStyle w:val="c-doc-para-italic2"/>
        </w:rPr>
        <w:t>Title 2 U.S. Code of Federal Regulations (</w:t>
      </w:r>
      <w:proofErr w:type="spellStart"/>
      <w:r w:rsidRPr="00B25141">
        <w:rPr>
          <w:rStyle w:val="c-doc-para-italic2"/>
        </w:rPr>
        <w:t>CFR</w:t>
      </w:r>
      <w:proofErr w:type="spellEnd"/>
      <w:r w:rsidRPr="00B25141">
        <w:rPr>
          <w:rStyle w:val="c-doc-para-italic2"/>
        </w:rPr>
        <w:t>) Part 200,</w:t>
      </w:r>
      <w:r w:rsidRPr="00B25141">
        <w:t xml:space="preserve"> Uniform Administrative Requirements, Cost Principles, and Audit Requirements for Federal Awards and is also not a required part of the financial statements.</w:t>
      </w:r>
      <w:r w:rsidRPr="007A2872">
        <w:rPr>
          <w:b/>
          <w:color w:val="FF0000"/>
        </w:rPr>
        <w:t xml:space="preserve"> </w:t>
      </w:r>
      <w:r w:rsidRPr="007A2872">
        <w:rPr>
          <w:color w:val="FF0000"/>
        </w:rPr>
        <w:t xml:space="preserve">&lt;&lt; Include this paragraph for 12-31-15 and subsequent </w:t>
      </w:r>
      <w:proofErr w:type="spellStart"/>
      <w:r w:rsidRPr="007A2872">
        <w:rPr>
          <w:color w:val="FF0000"/>
        </w:rPr>
        <w:t>FYE</w:t>
      </w:r>
      <w:proofErr w:type="spellEnd"/>
      <w:r w:rsidRPr="007A2872">
        <w:rPr>
          <w:color w:val="FF0000"/>
        </w:rPr>
        <w:t xml:space="preserve"> audits.  Include previous paragraph for </w:t>
      </w:r>
      <w:proofErr w:type="spellStart"/>
      <w:r w:rsidRPr="007A2872">
        <w:rPr>
          <w:color w:val="FF0000"/>
        </w:rPr>
        <w:t>FYE</w:t>
      </w:r>
      <w:proofErr w:type="spellEnd"/>
      <w:r w:rsidRPr="007A2872">
        <w:rPr>
          <w:color w:val="FF0000"/>
        </w:rPr>
        <w:t xml:space="preserve"> </w:t>
      </w:r>
      <w:r>
        <w:rPr>
          <w:color w:val="FF0000"/>
        </w:rPr>
        <w:t xml:space="preserve">prior to 12-31-15 </w:t>
      </w:r>
      <w:r w:rsidRPr="007A2872">
        <w:rPr>
          <w:color w:val="FF0000"/>
        </w:rPr>
        <w:t>audits.</w:t>
      </w:r>
    </w:p>
    <w:p w:rsidR="009F0BDF" w:rsidRDefault="009F0BDF" w:rsidP="009F0BDF">
      <w:pPr>
        <w:tabs>
          <w:tab w:val="left" w:pos="0"/>
          <w:tab w:val="left" w:pos="547"/>
          <w:tab w:val="left" w:pos="936"/>
          <w:tab w:val="left" w:pos="1440"/>
          <w:tab w:val="left" w:pos="1987"/>
        </w:tabs>
        <w:jc w:val="both"/>
      </w:pPr>
    </w:p>
    <w:p w:rsidR="00534DDD" w:rsidRDefault="00534DDD" w:rsidP="009F0BDF">
      <w:pPr>
        <w:tabs>
          <w:tab w:val="left" w:pos="0"/>
          <w:tab w:val="left" w:pos="547"/>
          <w:tab w:val="left" w:pos="936"/>
          <w:tab w:val="left" w:pos="1440"/>
          <w:tab w:val="left" w:pos="1987"/>
        </w:tabs>
        <w:jc w:val="both"/>
        <w:rPr>
          <w:szCs w:val="20"/>
        </w:rPr>
      </w:pPr>
      <w:r w:rsidRPr="00EC62A1">
        <w:rPr>
          <w:szCs w:val="20"/>
        </w:rPr>
        <w:t xml:space="preserve">Because of the significance of the matter described in the </w:t>
      </w:r>
      <w:r w:rsidRPr="00EC62A1">
        <w:rPr>
          <w:i/>
          <w:szCs w:val="20"/>
        </w:rPr>
        <w:t>Basis for Adverse Opinion</w:t>
      </w:r>
      <w:r w:rsidRPr="00EC62A1">
        <w:rPr>
          <w:szCs w:val="20"/>
        </w:rPr>
        <w:t xml:space="preserve"> paragraph, it is inappropriate to </w:t>
      </w:r>
      <w:r w:rsidR="003C740E">
        <w:rPr>
          <w:szCs w:val="20"/>
        </w:rPr>
        <w:t xml:space="preserve">express </w:t>
      </w:r>
      <w:r w:rsidRPr="00EC62A1">
        <w:rPr>
          <w:szCs w:val="20"/>
        </w:rPr>
        <w:t>and we do not express an opinion on the supplementary information referred to above.</w:t>
      </w:r>
    </w:p>
    <w:p w:rsidR="00186526" w:rsidRDefault="00186526" w:rsidP="009F0BDF">
      <w:pPr>
        <w:tabs>
          <w:tab w:val="left" w:pos="0"/>
          <w:tab w:val="left" w:pos="547"/>
          <w:tab w:val="left" w:pos="936"/>
          <w:tab w:val="left" w:pos="1440"/>
          <w:tab w:val="left" w:pos="1987"/>
        </w:tabs>
        <w:jc w:val="both"/>
        <w:rPr>
          <w:szCs w:val="20"/>
        </w:rPr>
      </w:pPr>
    </w:p>
    <w:p w:rsidR="00654ED7" w:rsidRPr="00186526" w:rsidRDefault="00186526" w:rsidP="00186526">
      <w:pPr>
        <w:tabs>
          <w:tab w:val="left" w:pos="0"/>
          <w:tab w:val="left" w:pos="547"/>
          <w:tab w:val="left" w:pos="936"/>
          <w:tab w:val="left" w:pos="1440"/>
          <w:tab w:val="left" w:pos="1987"/>
        </w:tabs>
        <w:jc w:val="both"/>
        <w:rPr>
          <w:szCs w:val="20"/>
        </w:rPr>
      </w:pPr>
      <w:r w:rsidRPr="00186526">
        <w:rPr>
          <w:i/>
          <w:szCs w:val="20"/>
        </w:rPr>
        <w:t>Other Information</w:t>
      </w:r>
      <w:r w:rsidR="00654ED7">
        <w:rPr>
          <w:i/>
          <w:szCs w:val="20"/>
        </w:rPr>
        <w:t xml:space="preserve"> </w:t>
      </w:r>
    </w:p>
    <w:p w:rsidR="00186526" w:rsidRPr="00762151" w:rsidRDefault="00186526" w:rsidP="00186526">
      <w:pPr>
        <w:tabs>
          <w:tab w:val="left" w:pos="0"/>
          <w:tab w:val="left" w:pos="547"/>
          <w:tab w:val="left" w:pos="936"/>
          <w:tab w:val="left" w:pos="1440"/>
          <w:tab w:val="left" w:pos="1987"/>
        </w:tabs>
        <w:jc w:val="both"/>
        <w:rPr>
          <w:color w:val="0070C0"/>
          <w:szCs w:val="20"/>
        </w:rPr>
      </w:pPr>
      <w:r w:rsidRPr="00186526">
        <w:rPr>
          <w:szCs w:val="20"/>
        </w:rPr>
        <w:t xml:space="preserve">We applied no procedures to Management’s Discussion &amp; Analysis, the letter of transmittal, trend information or to the schedules of net pension liabilities and pension contributions as listed in the table of contents.  Accordingly, we express no opinion or any other assurance on them. </w:t>
      </w:r>
      <w:r w:rsidRPr="00762151">
        <w:rPr>
          <w:color w:val="0070C0"/>
          <w:szCs w:val="20"/>
        </w:rPr>
        <w:t xml:space="preserve">&lt;&lt; Include this paragraph </w:t>
      </w:r>
      <w:r w:rsidRPr="00762151">
        <w:rPr>
          <w:i/>
          <w:color w:val="0070C0"/>
          <w:szCs w:val="20"/>
          <w:u w:val="single"/>
        </w:rPr>
        <w:t>if</w:t>
      </w:r>
      <w:r w:rsidRPr="00762151">
        <w:rPr>
          <w:color w:val="0070C0"/>
          <w:szCs w:val="20"/>
        </w:rPr>
        <w:t xml:space="preserve"> the client presents this information.</w:t>
      </w:r>
    </w:p>
    <w:p w:rsidR="00186526" w:rsidRPr="00EC62A1" w:rsidRDefault="00186526" w:rsidP="009F0BDF">
      <w:pPr>
        <w:tabs>
          <w:tab w:val="left" w:pos="0"/>
          <w:tab w:val="left" w:pos="547"/>
          <w:tab w:val="left" w:pos="936"/>
          <w:tab w:val="left" w:pos="1440"/>
          <w:tab w:val="left" w:pos="1987"/>
        </w:tabs>
        <w:jc w:val="both"/>
        <w:rPr>
          <w:szCs w:val="20"/>
        </w:rPr>
      </w:pPr>
    </w:p>
    <w:p w:rsidR="00391F7B" w:rsidRPr="009E6BD3" w:rsidRDefault="00391F7B" w:rsidP="00391F7B">
      <w:pPr>
        <w:widowControl/>
        <w:autoSpaceDE/>
        <w:autoSpaceDN/>
        <w:adjustRightInd/>
        <w:rPr>
          <w:b/>
          <w:i/>
          <w:szCs w:val="20"/>
        </w:rPr>
      </w:pPr>
      <w:r w:rsidRPr="009E6BD3">
        <w:rPr>
          <w:b/>
          <w:i/>
          <w:szCs w:val="20"/>
        </w:rPr>
        <w:t>Other Reporting Required by Government Auditing Standards</w:t>
      </w:r>
    </w:p>
    <w:p w:rsidR="00391F7B" w:rsidRPr="00150E9F" w:rsidRDefault="00391F7B" w:rsidP="00391F7B">
      <w:pPr>
        <w:widowControl/>
        <w:autoSpaceDE/>
        <w:autoSpaceDN/>
        <w:adjustRightInd/>
        <w:rPr>
          <w:i/>
          <w:sz w:val="16"/>
          <w:szCs w:val="16"/>
        </w:rPr>
      </w:pPr>
    </w:p>
    <w:p w:rsidR="00391F7B" w:rsidRPr="002465A2" w:rsidRDefault="00391F7B" w:rsidP="00391F7B">
      <w:pPr>
        <w:widowControl/>
        <w:tabs>
          <w:tab w:val="left" w:pos="0"/>
          <w:tab w:val="left" w:pos="547"/>
          <w:tab w:val="left" w:pos="936"/>
          <w:tab w:val="left" w:pos="1440"/>
          <w:tab w:val="left" w:pos="1987"/>
        </w:tabs>
        <w:jc w:val="both"/>
        <w:rPr>
          <w:szCs w:val="20"/>
        </w:rPr>
      </w:pPr>
      <w:r w:rsidRPr="00561B05">
        <w:t xml:space="preserve">In accordance with </w:t>
      </w:r>
      <w:r w:rsidRPr="00561B05">
        <w:rPr>
          <w:i/>
        </w:rPr>
        <w:t>Government Auditing Standards</w:t>
      </w:r>
      <w:r w:rsidRPr="00561B05">
        <w:t xml:space="preserve">, we have also issued our report dated [REPORT DATE], on our consideration of the Government’s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Government’s internal control over financial reporting and compliance.</w:t>
      </w:r>
      <w:r w:rsidRPr="002465A2">
        <w:rPr>
          <w:szCs w:val="20"/>
        </w:rPr>
        <w:t xml:space="preserve"> </w:t>
      </w: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Default="00391F7B" w:rsidP="00391F7B">
      <w:pPr>
        <w:widowControl/>
        <w:tabs>
          <w:tab w:val="left" w:pos="0"/>
          <w:tab w:val="left" w:pos="547"/>
          <w:tab w:val="left" w:pos="936"/>
          <w:tab w:val="left" w:pos="1440"/>
          <w:tab w:val="left" w:pos="1987"/>
        </w:tabs>
        <w:rPr>
          <w:color w:val="000000"/>
          <w:szCs w:val="20"/>
        </w:rPr>
      </w:pP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Default="00391F7B" w:rsidP="00391F7B">
      <w:pPr>
        <w:widowControl/>
        <w:tabs>
          <w:tab w:val="left" w:pos="0"/>
          <w:tab w:val="left" w:pos="547"/>
          <w:tab w:val="left" w:pos="936"/>
          <w:tab w:val="left" w:pos="1440"/>
          <w:tab w:val="left" w:pos="1987"/>
        </w:tabs>
        <w:rPr>
          <w:color w:val="000000"/>
          <w:szCs w:val="20"/>
        </w:rPr>
      </w:pPr>
    </w:p>
    <w:p w:rsidR="00391F7B" w:rsidRPr="00F549B2" w:rsidRDefault="00391F7B" w:rsidP="00391F7B">
      <w:pPr>
        <w:widowControl/>
        <w:tabs>
          <w:tab w:val="left" w:pos="0"/>
          <w:tab w:val="left" w:pos="547"/>
          <w:tab w:val="left" w:pos="936"/>
          <w:tab w:val="left" w:pos="1440"/>
          <w:tab w:val="left" w:pos="1987"/>
        </w:tabs>
        <w:rPr>
          <w:color w:val="000000"/>
          <w:szCs w:val="20"/>
        </w:rPr>
      </w:pPr>
    </w:p>
    <w:p w:rsidR="00391F7B" w:rsidRPr="000D15A1" w:rsidRDefault="00391F7B" w:rsidP="00391F7B">
      <w:pPr>
        <w:widowControl/>
        <w:tabs>
          <w:tab w:val="left" w:pos="0"/>
          <w:tab w:val="left" w:pos="547"/>
          <w:tab w:val="left" w:pos="936"/>
          <w:tab w:val="left" w:pos="1440"/>
          <w:tab w:val="left" w:pos="1987"/>
        </w:tabs>
        <w:rPr>
          <w:b/>
          <w:color w:val="000000"/>
          <w:szCs w:val="20"/>
        </w:rPr>
      </w:pPr>
      <w:r>
        <w:rPr>
          <w:b/>
          <w:bCs/>
          <w:color w:val="000000"/>
          <w:szCs w:val="20"/>
        </w:rPr>
        <w:t xml:space="preserve">Dave Yost </w:t>
      </w:r>
    </w:p>
    <w:p w:rsidR="00391F7B" w:rsidRPr="00F549B2" w:rsidRDefault="00391F7B" w:rsidP="00391F7B">
      <w:pPr>
        <w:widowControl/>
        <w:tabs>
          <w:tab w:val="left" w:pos="0"/>
          <w:tab w:val="left" w:pos="547"/>
          <w:tab w:val="left" w:pos="936"/>
          <w:tab w:val="left" w:pos="1440"/>
          <w:tab w:val="left" w:pos="1987"/>
        </w:tabs>
        <w:rPr>
          <w:color w:val="000000"/>
          <w:szCs w:val="20"/>
        </w:rPr>
      </w:pPr>
      <w:r w:rsidRPr="00F549B2">
        <w:rPr>
          <w:color w:val="000000"/>
          <w:szCs w:val="20"/>
        </w:rPr>
        <w:t>Auditor of State</w:t>
      </w:r>
    </w:p>
    <w:p w:rsidR="00DC2F3C" w:rsidRPr="00F549B2" w:rsidRDefault="00DC2F3C" w:rsidP="00391F7B">
      <w:pPr>
        <w:widowControl/>
        <w:tabs>
          <w:tab w:val="left" w:pos="0"/>
          <w:tab w:val="left" w:pos="547"/>
          <w:tab w:val="left" w:pos="936"/>
          <w:tab w:val="left" w:pos="1440"/>
          <w:tab w:val="left" w:pos="1987"/>
        </w:tabs>
        <w:jc w:val="both"/>
        <w:rPr>
          <w:color w:val="000000"/>
          <w:szCs w:val="20"/>
        </w:rPr>
      </w:pPr>
      <w:r>
        <w:rPr>
          <w:color w:val="000000"/>
          <w:szCs w:val="20"/>
        </w:rPr>
        <w:lastRenderedPageBreak/>
        <w:t>Columbus, Ohio</w:t>
      </w:r>
    </w:p>
    <w:p w:rsidR="00391F7B" w:rsidRPr="00F549B2" w:rsidRDefault="00391F7B" w:rsidP="00391F7B">
      <w:pPr>
        <w:widowControl/>
        <w:tabs>
          <w:tab w:val="left" w:pos="0"/>
          <w:tab w:val="left" w:pos="547"/>
          <w:tab w:val="left" w:pos="936"/>
          <w:tab w:val="left" w:pos="1440"/>
          <w:tab w:val="left" w:pos="1987"/>
        </w:tabs>
        <w:jc w:val="both"/>
        <w:rPr>
          <w:color w:val="000000"/>
          <w:szCs w:val="20"/>
        </w:rPr>
      </w:pPr>
    </w:p>
    <w:p w:rsidR="00391F7B" w:rsidRDefault="00391F7B" w:rsidP="00391F7B">
      <w:pPr>
        <w:widowControl/>
        <w:tabs>
          <w:tab w:val="left" w:pos="0"/>
          <w:tab w:val="left" w:pos="547"/>
          <w:tab w:val="left" w:pos="936"/>
          <w:tab w:val="left" w:pos="1440"/>
          <w:tab w:val="left" w:pos="1987"/>
        </w:tabs>
        <w:rPr>
          <w:rStyle w:val="footnoteref"/>
          <w:color w:val="000000"/>
          <w:szCs w:val="20"/>
        </w:rPr>
      </w:pPr>
      <w:r w:rsidRPr="00F549B2">
        <w:rPr>
          <w:rStyle w:val="footnoteref"/>
          <w:color w:val="000000"/>
          <w:szCs w:val="20"/>
        </w:rPr>
        <w:t>[REPORT DATE]</w:t>
      </w:r>
    </w:p>
    <w:p w:rsidR="00391F7B" w:rsidRDefault="00391F7B" w:rsidP="00391F7B">
      <w:pPr>
        <w:widowControl/>
        <w:tabs>
          <w:tab w:val="left" w:pos="0"/>
          <w:tab w:val="left" w:pos="547"/>
          <w:tab w:val="left" w:pos="936"/>
          <w:tab w:val="left" w:pos="1440"/>
          <w:tab w:val="left" w:pos="1987"/>
        </w:tabs>
        <w:rPr>
          <w:rStyle w:val="footnoteref"/>
          <w:color w:val="000000"/>
          <w:szCs w:val="20"/>
        </w:rPr>
      </w:pPr>
    </w:p>
    <w:p w:rsidR="00391F7B" w:rsidRDefault="00391F7B" w:rsidP="00391F7B">
      <w:pPr>
        <w:widowControl/>
        <w:tabs>
          <w:tab w:val="left" w:pos="0"/>
          <w:tab w:val="left" w:pos="547"/>
          <w:tab w:val="left" w:pos="936"/>
          <w:tab w:val="left" w:pos="1440"/>
          <w:tab w:val="left" w:pos="1987"/>
        </w:tabs>
        <w:rPr>
          <w:rStyle w:val="footnoteref"/>
          <w:color w:val="FF0000"/>
          <w:szCs w:val="20"/>
        </w:rPr>
      </w:pPr>
      <w:r w:rsidRPr="00DA6828">
        <w:rPr>
          <w:rStyle w:val="footnoteref"/>
          <w:color w:val="FF0000"/>
          <w:szCs w:val="20"/>
        </w:rPr>
        <w:t>Do not use the “restricted use” paragraph with this opinion.</w:t>
      </w:r>
    </w:p>
    <w:p w:rsidR="00391F7B" w:rsidRDefault="00391F7B" w:rsidP="00391F7B">
      <w:pPr>
        <w:widowControl/>
        <w:autoSpaceDE/>
        <w:autoSpaceDN/>
        <w:adjustRightInd/>
        <w:rPr>
          <w:rStyle w:val="footnoteref"/>
          <w:color w:val="FF0000"/>
          <w:szCs w:val="20"/>
        </w:rPr>
      </w:pPr>
      <w:r>
        <w:rPr>
          <w:rStyle w:val="footnoteref"/>
          <w:color w:val="FF0000"/>
          <w:szCs w:val="20"/>
        </w:rPr>
        <w:br w:type="page"/>
      </w:r>
    </w:p>
    <w:sectPr w:rsidR="00391F7B" w:rsidSect="00F549B2">
      <w:headerReference w:type="default" r:id="rId9"/>
      <w:footerReference w:type="default" r:id="rId10"/>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5C" w:rsidRDefault="00F9015C">
      <w:r>
        <w:separator/>
      </w:r>
    </w:p>
  </w:endnote>
  <w:endnote w:type="continuationSeparator" w:id="0">
    <w:p w:rsidR="00F9015C" w:rsidRDefault="00F9015C">
      <w:r>
        <w:continuationSeparator/>
      </w:r>
    </w:p>
  </w:endnote>
  <w:endnote w:id="1">
    <w:p w:rsidR="00164566" w:rsidRDefault="00164566" w:rsidP="00411809">
      <w:pPr>
        <w:pStyle w:val="EndnoteText"/>
        <w:tabs>
          <w:tab w:val="left" w:pos="540"/>
        </w:tabs>
      </w:pPr>
      <w:r>
        <w:rPr>
          <w:rStyle w:val="EndnoteReference"/>
        </w:rPr>
        <w:endnoteRef/>
      </w:r>
      <w:r>
        <w:t xml:space="preserve"> </w:t>
      </w:r>
      <w:r>
        <w:tab/>
      </w:r>
      <w:proofErr w:type="gramStart"/>
      <w:r>
        <w:t>Insert, “, a component unit of [NAME OF PRIMARY GOVERNMENT],” if applicable.</w:t>
      </w:r>
      <w:proofErr w:type="gramEnd"/>
    </w:p>
    <w:p w:rsidR="00164566" w:rsidRDefault="00164566" w:rsidP="00411809">
      <w:pPr>
        <w:pStyle w:val="EndnoteText"/>
        <w:tabs>
          <w:tab w:val="left" w:pos="600"/>
        </w:tabs>
      </w:pPr>
    </w:p>
  </w:endnote>
  <w:endnote w:id="2">
    <w:p w:rsidR="00164566" w:rsidRDefault="00164566" w:rsidP="00DE184C">
      <w:pPr>
        <w:pStyle w:val="EndnoteText"/>
        <w:ind w:left="540" w:hanging="540"/>
      </w:pPr>
      <w:r w:rsidRPr="00DE5BAD">
        <w:rPr>
          <w:rStyle w:val="EndnoteReference"/>
        </w:rPr>
        <w:endnoteRef/>
      </w:r>
      <w:r w:rsidRPr="00DE5BAD">
        <w:t xml:space="preserve">        </w:t>
      </w:r>
      <w:r>
        <w:t xml:space="preserve">See guidance from AU-C 705.A1 below for determining additional opinion modifications. </w:t>
      </w:r>
    </w:p>
    <w:p w:rsidR="00164566" w:rsidRDefault="00164566" w:rsidP="00DE184C">
      <w:pPr>
        <w:pStyle w:val="EndnoteText"/>
        <w:ind w:left="540" w:hanging="540"/>
      </w:pPr>
    </w:p>
    <w:p w:rsidR="00164566" w:rsidRPr="00654ED7" w:rsidRDefault="00164566" w:rsidP="000668C7">
      <w:pPr>
        <w:widowControl/>
        <w:ind w:left="540"/>
        <w:rPr>
          <w:i/>
        </w:rPr>
      </w:pPr>
      <w:r w:rsidRPr="00654ED7">
        <w:rPr>
          <w:i/>
        </w:rPr>
        <w:t xml:space="preserve">These examples are for AOS basis reporting and require </w:t>
      </w:r>
      <w:r w:rsidRPr="00654ED7">
        <w:rPr>
          <w:i/>
          <w:color w:val="FF0000"/>
        </w:rPr>
        <w:t>additional</w:t>
      </w:r>
      <w:r w:rsidRPr="00654ED7">
        <w:rPr>
          <w:i/>
        </w:rPr>
        <w:t xml:space="preserve"> modification if government issues OCBOA basis statements – AOS auditors should consult with the CFAE:</w:t>
      </w:r>
    </w:p>
    <w:p w:rsidR="00164566" w:rsidRDefault="00164566" w:rsidP="00DE184C">
      <w:pPr>
        <w:pStyle w:val="EndnoteText"/>
        <w:ind w:left="540" w:hanging="540"/>
      </w:pPr>
      <w:r>
        <w:t xml:space="preserve">          </w:t>
      </w:r>
    </w:p>
    <w:p w:rsidR="00164566" w:rsidRDefault="00164566" w:rsidP="007626F9">
      <w:pPr>
        <w:pStyle w:val="EndnoteText"/>
        <w:ind w:left="540"/>
      </w:pPr>
      <w:r w:rsidRPr="00DE5BAD">
        <w:t>Example scope limitation:</w:t>
      </w:r>
    </w:p>
    <w:p w:rsidR="00164566" w:rsidRDefault="00164566" w:rsidP="00DE184C">
      <w:pPr>
        <w:pStyle w:val="EndnoteText"/>
        <w:ind w:left="540"/>
      </w:pPr>
    </w:p>
    <w:p w:rsidR="00164566" w:rsidRDefault="00164566" w:rsidP="00DE184C">
      <w:pPr>
        <w:pStyle w:val="EndnoteText"/>
        <w:ind w:left="540"/>
        <w:rPr>
          <w:b/>
          <w:bCs/>
          <w:i/>
          <w:iCs/>
        </w:rPr>
      </w:pPr>
      <w:r>
        <w:rPr>
          <w:b/>
          <w:bCs/>
          <w:i/>
          <w:iCs/>
        </w:rPr>
        <w:t xml:space="preserve">   Basis for </w:t>
      </w:r>
      <w:r w:rsidRPr="00477835">
        <w:rPr>
          <w:b/>
          <w:bCs/>
          <w:i/>
          <w:iCs/>
        </w:rPr>
        <w:t>Additional Opinion Qualification</w:t>
      </w:r>
      <w:r>
        <w:rPr>
          <w:b/>
          <w:bCs/>
          <w:i/>
          <w:iCs/>
        </w:rPr>
        <w:t xml:space="preserve">  </w:t>
      </w:r>
    </w:p>
    <w:p w:rsidR="00654ED7" w:rsidRPr="00477835" w:rsidRDefault="00654ED7" w:rsidP="00DE184C">
      <w:pPr>
        <w:pStyle w:val="EndnoteText"/>
        <w:ind w:left="540"/>
      </w:pPr>
    </w:p>
    <w:p w:rsidR="00164566" w:rsidRDefault="00164566" w:rsidP="00DE184C">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rsidR="00164566" w:rsidRPr="00DE5BAD" w:rsidRDefault="00164566" w:rsidP="00DE184C">
      <w:pPr>
        <w:widowControl/>
        <w:ind w:left="720"/>
        <w:jc w:val="both"/>
      </w:pPr>
    </w:p>
    <w:p w:rsidR="00164566" w:rsidRPr="00DE5BAD" w:rsidRDefault="00164566" w:rsidP="00DE184C">
      <w:pPr>
        <w:pStyle w:val="EndnoteText"/>
        <w:ind w:left="540"/>
      </w:pPr>
      <w:r>
        <w:t xml:space="preserve"> </w:t>
      </w:r>
      <w:r w:rsidRPr="00DE5BAD">
        <w:t>Example modifications to the applicable opinion unit paragraphs:</w:t>
      </w:r>
    </w:p>
    <w:p w:rsidR="00164566" w:rsidRDefault="00164566" w:rsidP="00DE184C">
      <w:pPr>
        <w:pStyle w:val="EndnoteText"/>
        <w:ind w:left="540"/>
        <w:rPr>
          <w:b/>
          <w:bCs/>
          <w:i/>
          <w:iCs/>
        </w:rPr>
      </w:pPr>
      <w:r>
        <w:rPr>
          <w:b/>
          <w:bCs/>
          <w:i/>
          <w:iCs/>
        </w:rPr>
        <w:t xml:space="preserve">   </w:t>
      </w:r>
    </w:p>
    <w:p w:rsidR="00164566" w:rsidRDefault="00164566" w:rsidP="00DE184C">
      <w:pPr>
        <w:pStyle w:val="EndnoteText"/>
        <w:ind w:left="540"/>
        <w:rPr>
          <w:b/>
          <w:bCs/>
          <w:i/>
          <w:iCs/>
        </w:rPr>
      </w:pPr>
      <w:r>
        <w:rPr>
          <w:b/>
          <w:bCs/>
          <w:i/>
          <w:iCs/>
        </w:rPr>
        <w:t xml:space="preserve">   Additional Opinion Qualification</w:t>
      </w:r>
    </w:p>
    <w:p w:rsidR="00654ED7" w:rsidRPr="00B05E9A" w:rsidRDefault="00654ED7" w:rsidP="00DE184C">
      <w:pPr>
        <w:pStyle w:val="EndnoteText"/>
        <w:ind w:left="540"/>
      </w:pPr>
    </w:p>
    <w:p w:rsidR="00164566" w:rsidRDefault="00164566" w:rsidP="00DE184C">
      <w:pPr>
        <w:widowControl/>
        <w:ind w:left="720"/>
        <w:jc w:val="both"/>
        <w:rPr>
          <w:szCs w:val="20"/>
        </w:rPr>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Additional Opinion Qualification</w:t>
      </w:r>
      <w:r>
        <w:rPr>
          <w:szCs w:val="20"/>
        </w:rPr>
        <w:t xml:space="preserve"> </w:t>
      </w:r>
      <w:r w:rsidRPr="00B05E9A">
        <w:rPr>
          <w:szCs w:val="20"/>
        </w:rPr>
        <w:t>paragraph</w:t>
      </w:r>
      <w:r w:rsidRPr="00DE5BAD">
        <w:rPr>
          <w:szCs w:val="20"/>
        </w:rPr>
        <w:t xml:space="preserve">, the financial statements referred to above </w:t>
      </w:r>
      <w:r w:rsidRPr="00200D4D">
        <w:rPr>
          <w:szCs w:val="20"/>
        </w:rPr>
        <w:t>present fairly</w:t>
      </w:r>
      <w:r w:rsidRPr="00DE5BAD">
        <w:rPr>
          <w:szCs w:val="20"/>
        </w:rPr>
        <w:t xml:space="preserve">, in all material respects, </w:t>
      </w:r>
      <w:r>
        <w:rPr>
          <w:szCs w:val="20"/>
        </w:rPr>
        <w:t xml:space="preserve">the </w:t>
      </w:r>
      <w:r w:rsidRPr="00B05E9A">
        <w:rPr>
          <w:szCs w:val="20"/>
        </w:rPr>
        <w:t>combined cash balances of [ENTITY NAME], [COUNTY NAME] as of December 31, 20EE and 20BB, and its combined cash receipts and disbursements for the years then ended in accordance with the financial reporting provisions Ohio Revised Code Section 117.38 and Ohio Administrative Code Section 117-2-03</w:t>
      </w:r>
      <w:r>
        <w:rPr>
          <w:szCs w:val="20"/>
        </w:rPr>
        <w:t>(D)</w:t>
      </w:r>
      <w:r w:rsidRPr="00B05E9A">
        <w:rPr>
          <w:szCs w:val="20"/>
        </w:rPr>
        <w:t xml:space="preserve"> </w:t>
      </w:r>
      <w:r>
        <w:rPr>
          <w:szCs w:val="20"/>
        </w:rPr>
        <w:t xml:space="preserve">permit, </w:t>
      </w:r>
      <w:r w:rsidRPr="00B05E9A">
        <w:rPr>
          <w:szCs w:val="20"/>
        </w:rPr>
        <w:t xml:space="preserve">described in Note </w:t>
      </w:r>
      <w:r w:rsidRPr="000668C7">
        <w:rPr>
          <w:b/>
          <w:szCs w:val="20"/>
        </w:rPr>
        <w:t>X</w:t>
      </w:r>
      <w:r w:rsidRPr="00B05E9A">
        <w:rPr>
          <w:szCs w:val="20"/>
        </w:rPr>
        <w:t>.</w:t>
      </w:r>
    </w:p>
    <w:p w:rsidR="00164566" w:rsidRDefault="00164566" w:rsidP="00DE184C">
      <w:pPr>
        <w:widowControl/>
        <w:ind w:left="720"/>
        <w:jc w:val="both"/>
        <w:rPr>
          <w:b/>
          <w:i/>
          <w:color w:val="7030A0"/>
          <w:szCs w:val="20"/>
        </w:rPr>
      </w:pPr>
    </w:p>
    <w:p w:rsidR="00164566" w:rsidRPr="00654ED7" w:rsidRDefault="00164566" w:rsidP="000668C7">
      <w:pPr>
        <w:widowControl/>
        <w:ind w:left="630"/>
        <w:jc w:val="both"/>
        <w:rPr>
          <w:i/>
          <w:color w:val="7030A0"/>
          <w:szCs w:val="20"/>
        </w:rPr>
      </w:pPr>
      <w:r w:rsidRPr="00654ED7">
        <w:rPr>
          <w:i/>
          <w:color w:val="7030A0"/>
          <w:szCs w:val="20"/>
        </w:rPr>
        <w:t xml:space="preserve">Insert an additional opinion paragraph under the heading “Unmodified Opinions” for other combined fund types to which this qualification does </w:t>
      </w:r>
      <w:r w:rsidRPr="00654ED7">
        <w:rPr>
          <w:i/>
          <w:color w:val="7030A0"/>
          <w:szCs w:val="20"/>
          <w:u w:val="single"/>
        </w:rPr>
        <w:t>not</w:t>
      </w:r>
      <w:r w:rsidRPr="00654ED7">
        <w:rPr>
          <w:i/>
          <w:color w:val="7030A0"/>
          <w:szCs w:val="20"/>
        </w:rPr>
        <w:t xml:space="preserve"> apply.</w:t>
      </w:r>
    </w:p>
    <w:p w:rsidR="00164566" w:rsidRDefault="00164566" w:rsidP="000668C7">
      <w:pPr>
        <w:pStyle w:val="EndnoteText"/>
        <w:ind w:left="720"/>
        <w:rPr>
          <w:b/>
          <w:i/>
        </w:rPr>
      </w:pPr>
    </w:p>
    <w:p w:rsidR="00164566" w:rsidRPr="009E6BD3" w:rsidRDefault="00164566" w:rsidP="000668C7">
      <w:pPr>
        <w:pStyle w:val="EndnoteText"/>
        <w:ind w:left="720"/>
      </w:pPr>
      <w:r w:rsidRPr="009E6BD3">
        <w:rPr>
          <w:b/>
          <w:i/>
        </w:rPr>
        <w:t xml:space="preserve">Auditor’s Responsibility - </w:t>
      </w:r>
      <w:r w:rsidRPr="00654ED7">
        <w:rPr>
          <w:i/>
        </w:rPr>
        <w:t xml:space="preserve">The last sentence in this section </w:t>
      </w:r>
      <w:r w:rsidR="00845ACA" w:rsidRPr="00654ED7">
        <w:rPr>
          <w:i/>
        </w:rPr>
        <w:t>can</w:t>
      </w:r>
      <w:r w:rsidRPr="00654ED7">
        <w:rPr>
          <w:i/>
        </w:rPr>
        <w:t xml:space="preserve"> be modified as follows when there is a scope limitation</w:t>
      </w:r>
      <w:r w:rsidR="00845ACA" w:rsidRPr="00654ED7">
        <w:rPr>
          <w:i/>
        </w:rPr>
        <w:t>.  However, if there is also an additional opinion paragraph for “Unmodified Opinions” then leave the reference to just say ‘audit opinions’</w:t>
      </w:r>
      <w:r w:rsidRPr="00654ED7">
        <w:rPr>
          <w:i/>
        </w:rPr>
        <w:t>:</w:t>
      </w:r>
    </w:p>
    <w:p w:rsidR="00164566" w:rsidRPr="009E6BD3" w:rsidRDefault="00164566" w:rsidP="000668C7">
      <w:pPr>
        <w:pStyle w:val="EndnoteText"/>
      </w:pPr>
      <w:r w:rsidRPr="009E6BD3">
        <w:tab/>
      </w:r>
    </w:p>
    <w:p w:rsidR="00164566" w:rsidRPr="003215A6" w:rsidRDefault="00164566" w:rsidP="000668C7">
      <w:pPr>
        <w:widowControl/>
        <w:autoSpaceDE/>
        <w:autoSpaceDN/>
        <w:adjustRightInd/>
        <w:ind w:left="720"/>
        <w:jc w:val="both"/>
        <w:rPr>
          <w:szCs w:val="20"/>
        </w:rPr>
      </w:pPr>
      <w:r w:rsidRPr="009E6BD3">
        <w:rPr>
          <w:szCs w:val="20"/>
        </w:rPr>
        <w:t xml:space="preserve">We believe the audit evidence we obtained is sufficient and appropriate to support our </w:t>
      </w:r>
      <w:r>
        <w:rPr>
          <w:szCs w:val="20"/>
        </w:rPr>
        <w:t xml:space="preserve">adverse and </w:t>
      </w:r>
      <w:r w:rsidRPr="00200D4D">
        <w:rPr>
          <w:szCs w:val="20"/>
        </w:rPr>
        <w:t>qualified</w:t>
      </w:r>
      <w:r>
        <w:rPr>
          <w:szCs w:val="20"/>
        </w:rPr>
        <w:t xml:space="preserve"> </w:t>
      </w:r>
      <w:r w:rsidRPr="009E6BD3">
        <w:rPr>
          <w:szCs w:val="20"/>
        </w:rPr>
        <w:t>audit opinion</w:t>
      </w:r>
      <w:r w:rsidR="00845ACA">
        <w:rPr>
          <w:szCs w:val="20"/>
        </w:rPr>
        <w:t>s</w:t>
      </w:r>
      <w:r w:rsidRPr="009E6BD3">
        <w:rPr>
          <w:szCs w:val="20"/>
        </w:rPr>
        <w:t>.</w:t>
      </w:r>
      <w:r w:rsidRPr="003215A6">
        <w:rPr>
          <w:szCs w:val="20"/>
        </w:rPr>
        <w:t xml:space="preserve"> </w:t>
      </w:r>
    </w:p>
    <w:p w:rsidR="00164566" w:rsidRPr="00DE5BAD" w:rsidRDefault="00164566" w:rsidP="00DE184C">
      <w:pPr>
        <w:pStyle w:val="EndnoteText"/>
      </w:pPr>
    </w:p>
    <w:p w:rsidR="00164566" w:rsidRPr="00DE5BAD" w:rsidRDefault="00164566" w:rsidP="00DE184C">
      <w:pPr>
        <w:pStyle w:val="EndnoteText"/>
      </w:pPr>
      <w:r w:rsidRPr="00DE5BAD">
        <w:t xml:space="preserve">          </w:t>
      </w:r>
      <w:r>
        <w:t xml:space="preserve"> </w:t>
      </w:r>
      <w:r w:rsidRPr="00DE5BAD">
        <w:t xml:space="preserve">As a reminder, refer to this in the first paragraph in the GAGAS letter, too.  </w:t>
      </w:r>
      <w:r>
        <w:t xml:space="preserve">AOS Basis </w:t>
      </w:r>
      <w:r w:rsidRPr="00DE5BAD">
        <w:t>Example:</w:t>
      </w:r>
    </w:p>
    <w:p w:rsidR="00164566" w:rsidRDefault="00164566" w:rsidP="00DE184C">
      <w:pPr>
        <w:widowControl/>
        <w:ind w:left="720"/>
        <w:jc w:val="both"/>
        <w:rPr>
          <w:szCs w:val="20"/>
        </w:rPr>
      </w:pPr>
    </w:p>
    <w:p w:rsidR="00164566" w:rsidRDefault="00164566" w:rsidP="00DE184C">
      <w:pPr>
        <w:widowControl/>
        <w:ind w:left="720"/>
        <w:jc w:val="both"/>
        <w:rPr>
          <w:szCs w:val="20"/>
        </w:rPr>
      </w:pPr>
      <w:r w:rsidRPr="00DE5BAD">
        <w:rPr>
          <w:szCs w:val="20"/>
        </w:rPr>
        <w:t>We have audited</w:t>
      </w:r>
      <w:r w:rsidRPr="00020725">
        <w:rPr>
          <w:lang w:eastAsia="ja-JP"/>
        </w:rPr>
        <w:t xml:space="preserve">, in accordance with auditing standards generally accepted in the United States and the Comptroller General of the United States’ </w:t>
      </w:r>
      <w:r w:rsidRPr="00020725">
        <w:rPr>
          <w:i/>
          <w:lang w:eastAsia="ja-JP"/>
        </w:rPr>
        <w:t>Government Auditing Standards</w:t>
      </w:r>
      <w:r w:rsidRPr="00020725">
        <w:rPr>
          <w:lang w:eastAsia="ja-JP"/>
        </w:rPr>
        <w:t>,</w:t>
      </w:r>
      <w:r w:rsidRPr="00DE5BAD">
        <w:rPr>
          <w:szCs w:val="20"/>
        </w:rPr>
        <w:t xml:space="preserve"> the financial statements of the [ENTITY NAME], [COUNTY NAME], (the Government) as of and for the year ended December 31, 20EE, </w:t>
      </w:r>
      <w:r>
        <w:rPr>
          <w:szCs w:val="20"/>
        </w:rPr>
        <w:t xml:space="preserve">and the related notes to the financial statements </w:t>
      </w:r>
      <w:r w:rsidRPr="00DE5BAD">
        <w:rPr>
          <w:szCs w:val="20"/>
        </w:rPr>
        <w:t xml:space="preserve">and have issued our report thereon dated </w:t>
      </w:r>
      <w:r w:rsidRPr="00DE5BAD">
        <w:rPr>
          <w:lang w:eastAsia="ja-JP"/>
        </w:rPr>
        <w:t>[REPORT DATE],</w:t>
      </w:r>
      <w:r w:rsidRPr="00DE5BAD">
        <w:rPr>
          <w:szCs w:val="20"/>
        </w:rPr>
        <w:t xml:space="preserve"> wherein we noted the Government followed </w:t>
      </w:r>
      <w:r w:rsidRPr="00E31EF4">
        <w:rPr>
          <w:szCs w:val="20"/>
        </w:rPr>
        <w:t>fi</w:t>
      </w:r>
      <w:r>
        <w:rPr>
          <w:szCs w:val="20"/>
        </w:rPr>
        <w:t xml:space="preserve">nancial reporting provisions </w:t>
      </w:r>
      <w:r w:rsidRPr="006D269F">
        <w:rPr>
          <w:szCs w:val="20"/>
        </w:rPr>
        <w:t>Ohio Revised Code Section 117.38 and Ohio Administrative Code Section 117-2-03</w:t>
      </w:r>
      <w:r>
        <w:rPr>
          <w:szCs w:val="20"/>
        </w:rPr>
        <w:t>(D) permit</w:t>
      </w:r>
      <w:r w:rsidRPr="00E31EF4">
        <w:rPr>
          <w:szCs w:val="20"/>
        </w:rPr>
        <w:t>.</w:t>
      </w:r>
      <w:r>
        <w:rPr>
          <w:szCs w:val="20"/>
        </w:rPr>
        <w:t xml:space="preserve"> </w:t>
      </w:r>
      <w:r w:rsidRPr="00DE5BAD">
        <w:rPr>
          <w:szCs w:val="20"/>
        </w:rPr>
        <w:t xml:space="preserve"> We </w:t>
      </w:r>
      <w:r>
        <w:rPr>
          <w:szCs w:val="20"/>
        </w:rPr>
        <w:t xml:space="preserve">also </w:t>
      </w:r>
      <w:r w:rsidRPr="00DE5BAD">
        <w:rPr>
          <w:szCs w:val="20"/>
        </w:rPr>
        <w:t xml:space="preserve">qualified our opinion due to the lack of sufficient </w:t>
      </w:r>
      <w:r>
        <w:rPr>
          <w:szCs w:val="20"/>
        </w:rPr>
        <w:t>appropriate audit evidence</w:t>
      </w:r>
      <w:r w:rsidRPr="00DE5BAD">
        <w:rPr>
          <w:szCs w:val="20"/>
        </w:rPr>
        <w:t xml:space="preserve"> supporting the amounts recorded as municipal income taxes and charges for services receipts.  </w:t>
      </w:r>
    </w:p>
    <w:p w:rsidR="00164566" w:rsidRDefault="00164566" w:rsidP="00DE184C">
      <w:pPr>
        <w:widowControl/>
        <w:ind w:left="720"/>
      </w:pPr>
    </w:p>
    <w:p w:rsidR="00164566" w:rsidRDefault="00164566" w:rsidP="00DE184C">
      <w:pPr>
        <w:widowControl/>
        <w:ind w:left="540"/>
        <w:rPr>
          <w:b/>
        </w:rPr>
      </w:pPr>
    </w:p>
    <w:p w:rsidR="00164566" w:rsidRDefault="00164566" w:rsidP="00DE184C">
      <w:pPr>
        <w:widowControl/>
        <w:ind w:left="540"/>
        <w:rPr>
          <w:b/>
        </w:rPr>
      </w:pPr>
    </w:p>
    <w:p w:rsidR="00164566" w:rsidRDefault="00164566" w:rsidP="00FB15DA">
      <w:pPr>
        <w:ind w:left="270"/>
        <w:rPr>
          <w:rFonts w:ascii="Verdana" w:hAnsi="Verdana"/>
          <w:b/>
          <w:bCs/>
          <w:szCs w:val="20"/>
        </w:rPr>
      </w:pPr>
    </w:p>
    <w:tbl>
      <w:tblPr>
        <w:tblW w:w="7830" w:type="dxa"/>
        <w:tblCellSpacing w:w="15" w:type="dxa"/>
        <w:tblInd w:w="708" w:type="dxa"/>
        <w:tblCellMar>
          <w:left w:w="0" w:type="dxa"/>
          <w:right w:w="0" w:type="dxa"/>
        </w:tblCellMar>
        <w:tblLook w:val="04A0" w:firstRow="1" w:lastRow="0" w:firstColumn="1" w:lastColumn="0" w:noHBand="0" w:noVBand="1"/>
      </w:tblPr>
      <w:tblGrid>
        <w:gridCol w:w="7830"/>
      </w:tblGrid>
      <w:tr w:rsidR="00164566" w:rsidTr="00644180">
        <w:trPr>
          <w:tblCellSpacing w:w="15" w:type="dxa"/>
        </w:trPr>
        <w:tc>
          <w:tcPr>
            <w:tcW w:w="7770" w:type="dxa"/>
            <w:tcMar>
              <w:top w:w="48" w:type="dxa"/>
              <w:left w:w="48" w:type="dxa"/>
              <w:bottom w:w="48" w:type="dxa"/>
              <w:right w:w="48" w:type="dxa"/>
            </w:tcMar>
            <w:vAlign w:val="center"/>
            <w:hideMark/>
          </w:tcPr>
          <w:p w:rsidR="00164566" w:rsidRDefault="00164566">
            <w:pPr>
              <w:rPr>
                <w:rFonts w:ascii="Times New Roman" w:hAnsi="Times New Roman"/>
                <w:szCs w:val="20"/>
              </w:rPr>
            </w:pPr>
          </w:p>
        </w:tc>
      </w:tr>
    </w:tbl>
    <w:p w:rsidR="00164566" w:rsidRPr="00B6608B" w:rsidRDefault="00A579C8" w:rsidP="00A579C8">
      <w:pPr>
        <w:pStyle w:val="FootnoteText"/>
        <w:ind w:left="810" w:hanging="180"/>
        <w:rPr>
          <w:b/>
        </w:rPr>
      </w:pPr>
      <w:r w:rsidRPr="00644180">
        <w:rPr>
          <w:b/>
          <w:vertAlign w:val="superscript"/>
        </w:rPr>
        <w:t xml:space="preserve"> </w:t>
      </w:r>
    </w:p>
  </w:endnote>
  <w:endnote w:id="3">
    <w:p w:rsidR="006F3B35" w:rsidRPr="00593E6E" w:rsidRDefault="006F3B35" w:rsidP="006F3B35">
      <w:pPr>
        <w:tabs>
          <w:tab w:val="left" w:pos="540"/>
          <w:tab w:val="left" w:pos="936"/>
          <w:tab w:val="left" w:pos="1440"/>
          <w:tab w:val="left" w:pos="1987"/>
        </w:tabs>
        <w:ind w:left="540" w:hanging="540"/>
      </w:pPr>
      <w:r w:rsidRPr="00593E6E">
        <w:rPr>
          <w:rStyle w:val="EndnoteReference"/>
          <w:szCs w:val="20"/>
        </w:rPr>
        <w:endnoteRef/>
      </w:r>
      <w:r w:rsidRPr="00593E6E">
        <w:t xml:space="preserve">       Modify the list of </w:t>
      </w:r>
      <w:r w:rsidRPr="00593E6E">
        <w:rPr>
          <w:i/>
        </w:rPr>
        <w:t>supplementary information</w:t>
      </w:r>
      <w:r w:rsidRPr="00593E6E">
        <w:t xml:space="preserve"> paragraph as necessary.  Also:</w:t>
      </w:r>
    </w:p>
    <w:p w:rsidR="006F3B35" w:rsidRPr="00593E6E" w:rsidRDefault="006F3B35" w:rsidP="006F3B35">
      <w:pPr>
        <w:pStyle w:val="EndnoteText"/>
        <w:widowControl/>
        <w:numPr>
          <w:ilvl w:val="0"/>
          <w:numId w:val="6"/>
        </w:numPr>
        <w:tabs>
          <w:tab w:val="left" w:pos="547"/>
        </w:tabs>
        <w:autoSpaceDE/>
        <w:autoSpaceDN/>
        <w:adjustRightInd/>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593E6E">
        <w:t xml:space="preserve">   </w:t>
      </w:r>
      <w:r w:rsidRPr="00593E6E">
        <w:rPr>
          <w:color w:val="000000"/>
        </w:rPr>
        <w:t>See AU</w:t>
      </w:r>
      <w:r>
        <w:rPr>
          <w:color w:val="000000"/>
        </w:rPr>
        <w:t>-C</w:t>
      </w:r>
      <w:r w:rsidRPr="00593E6E">
        <w:rPr>
          <w:color w:val="000000"/>
        </w:rPr>
        <w:t xml:space="preserve"> </w:t>
      </w:r>
      <w:r>
        <w:rPr>
          <w:color w:val="000000"/>
        </w:rPr>
        <w:t>725</w:t>
      </w:r>
      <w:r w:rsidRPr="00593E6E">
        <w:rPr>
          <w:color w:val="000000"/>
        </w:rPr>
        <w:t>.09(f) and</w:t>
      </w:r>
      <w:r>
        <w:rPr>
          <w:color w:val="000000"/>
        </w:rPr>
        <w:t xml:space="preserve"> AOS auditors</w:t>
      </w:r>
      <w:r w:rsidRPr="00593E6E">
        <w:rPr>
          <w:color w:val="000000"/>
        </w:rPr>
        <w:t xml:space="preserve"> consult with </w:t>
      </w:r>
      <w:r>
        <w:rPr>
          <w:color w:val="000000"/>
        </w:rPr>
        <w:t xml:space="preserve">the </w:t>
      </w:r>
      <w:proofErr w:type="spellStart"/>
      <w:r>
        <w:rPr>
          <w:color w:val="000000"/>
        </w:rPr>
        <w:t>CFAE</w:t>
      </w:r>
      <w:proofErr w:type="spellEnd"/>
      <w:r w:rsidRPr="00593E6E">
        <w:rPr>
          <w:color w:val="000000"/>
        </w:rPr>
        <w:t>.</w:t>
      </w:r>
    </w:p>
    <w:p w:rsidR="006F3B35" w:rsidRPr="00593E6E" w:rsidRDefault="006F3B35" w:rsidP="006F3B35">
      <w:pPr>
        <w:pStyle w:val="EndnoteText"/>
        <w:tabs>
          <w:tab w:val="left" w:pos="547"/>
        </w:tabs>
        <w:ind w:left="1800"/>
      </w:pPr>
    </w:p>
    <w:p w:rsidR="006F3B35" w:rsidRPr="00593E6E" w:rsidRDefault="006F3B35" w:rsidP="006F3B35">
      <w:pPr>
        <w:pStyle w:val="EndnoteText"/>
        <w:widowControl/>
        <w:numPr>
          <w:ilvl w:val="0"/>
          <w:numId w:val="6"/>
        </w:numPr>
        <w:tabs>
          <w:tab w:val="left" w:pos="547"/>
        </w:tabs>
        <w:autoSpaceDE/>
        <w:autoSpaceDN/>
        <w:adjustRightInd/>
      </w:pPr>
      <w:r w:rsidRPr="00593E6E">
        <w:t xml:space="preserve">We must </w:t>
      </w:r>
      <w:r>
        <w:t>modify reporting</w:t>
      </w:r>
      <w:r w:rsidRPr="00593E6E">
        <w:t xml:space="preserve"> on this information if we render an adverse opinion or disclaimer of opinion.  </w:t>
      </w:r>
      <w:r>
        <w:t>AOS auditors c</w:t>
      </w:r>
      <w:r w:rsidRPr="00593E6E">
        <w:t xml:space="preserve">onsult with </w:t>
      </w:r>
      <w:r>
        <w:t>CFAE</w:t>
      </w:r>
      <w:r w:rsidRPr="00593E6E">
        <w:t>.</w:t>
      </w:r>
      <w:r>
        <w:t xml:space="preserve">  See AU-C 725.11 and reporting examples in AU-C 725 .A17.</w:t>
      </w:r>
    </w:p>
    <w:p w:rsidR="006F3B35" w:rsidRPr="00593E6E" w:rsidRDefault="006F3B35" w:rsidP="006F3B35">
      <w:pPr>
        <w:pStyle w:val="ListParagraph"/>
      </w:pPr>
    </w:p>
    <w:p w:rsidR="006F3B35" w:rsidRPr="00593E6E" w:rsidRDefault="006F3B35" w:rsidP="006F3B35">
      <w:pPr>
        <w:pStyle w:val="EndnoteText"/>
        <w:widowControl/>
        <w:numPr>
          <w:ilvl w:val="0"/>
          <w:numId w:val="6"/>
        </w:numPr>
        <w:tabs>
          <w:tab w:val="left" w:pos="547"/>
        </w:tabs>
        <w:autoSpaceDE/>
        <w:autoSpaceDN/>
        <w:adjustRightInd/>
      </w:pPr>
      <w:r w:rsidRPr="00593E6E">
        <w:rPr>
          <w:b/>
          <w:i/>
        </w:rPr>
        <w:t xml:space="preserve">Important: </w:t>
      </w:r>
      <w:r w:rsidRPr="00593E6E">
        <w:t xml:space="preserve"> </w:t>
      </w:r>
      <w:bookmarkStart w:id="4" w:name="keyword"/>
      <w:r w:rsidRPr="00593E6E">
        <w:t xml:space="preserve">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w:t>
      </w:r>
      <w:bookmarkStart w:id="5" w:name="lastkeyword"/>
      <w:bookmarkEnd w:id="4"/>
      <w:bookmarkEnd w:id="5"/>
      <w:r w:rsidRPr="00593E6E">
        <w:rPr>
          <w:color w:val="000000"/>
        </w:rPr>
        <w:t xml:space="preserve"> entity.</w:t>
      </w:r>
    </w:p>
    <w:p w:rsidR="006F3B35" w:rsidRPr="00593E6E" w:rsidRDefault="006F3B35" w:rsidP="006F3B35">
      <w:pPr>
        <w:pStyle w:val="EndnoteText"/>
      </w:pPr>
    </w:p>
  </w:endnote>
  <w:endnote w:id="4">
    <w:p w:rsidR="00164566" w:rsidRDefault="00164566" w:rsidP="00391F7B">
      <w:pPr>
        <w:pStyle w:val="EndnoteText"/>
        <w:tabs>
          <w:tab w:val="left" w:pos="0"/>
          <w:tab w:val="left" w:pos="547"/>
          <w:tab w:val="left" w:pos="936"/>
          <w:tab w:val="left" w:pos="1440"/>
          <w:tab w:val="left" w:pos="1987"/>
        </w:tabs>
        <w:ind w:left="547" w:hanging="547"/>
        <w:jc w:val="both"/>
      </w:pPr>
      <w:r w:rsidRPr="00D5459E">
        <w:rPr>
          <w:vertAlign w:val="superscript"/>
        </w:rPr>
        <w:endnoteRef/>
      </w:r>
      <w:r w:rsidRPr="00C656C0">
        <w:t xml:space="preserve"> </w:t>
      </w:r>
      <w:r>
        <w:tab/>
      </w:r>
      <w:r w:rsidRPr="00F95983">
        <w:t>The cash basis report</w:t>
      </w:r>
      <w:r>
        <w:t>s only cash and</w:t>
      </w:r>
      <w:r w:rsidRPr="00A53C31">
        <w:t xml:space="preserve"> cash equivalents</w:t>
      </w:r>
      <w:r>
        <w:t xml:space="preserve"> as assets</w:t>
      </w:r>
      <w:r w:rsidRPr="00A53C31">
        <w:t xml:space="preserve">.  Since we permit governments to include all investments </w:t>
      </w:r>
      <w:r>
        <w:t xml:space="preserve">ORC 135 </w:t>
      </w:r>
      <w:r w:rsidRPr="00A53C31">
        <w:t>authorize</w:t>
      </w:r>
      <w:r>
        <w:t>s</w:t>
      </w:r>
      <w:r w:rsidRPr="00A53C31">
        <w:t>, Ohio governments can use a cash basis</w:t>
      </w:r>
      <w:r>
        <w:t xml:space="preserve">, </w:t>
      </w:r>
      <w:r w:rsidRPr="000B7A68">
        <w:rPr>
          <w:color w:val="FF0000"/>
        </w:rPr>
        <w:t xml:space="preserve">modified </w:t>
      </w:r>
      <w:r>
        <w:t>to include ORC 135 long-term investments</w:t>
      </w:r>
      <w:r w:rsidRPr="00A53C31">
        <w:t>.</w:t>
      </w:r>
    </w:p>
    <w:p w:rsidR="00164566" w:rsidRPr="00A53C31" w:rsidRDefault="00164566" w:rsidP="00391F7B">
      <w:pPr>
        <w:pStyle w:val="EndnoteText"/>
        <w:tabs>
          <w:tab w:val="left" w:pos="0"/>
          <w:tab w:val="left" w:pos="547"/>
          <w:tab w:val="left" w:pos="936"/>
          <w:tab w:val="left" w:pos="1440"/>
          <w:tab w:val="left" w:pos="1987"/>
        </w:tabs>
        <w:ind w:left="547" w:hanging="547"/>
        <w:jc w:val="both"/>
      </w:pPr>
    </w:p>
  </w:endnote>
  <w:endnote w:id="5">
    <w:p w:rsidR="00164566" w:rsidRDefault="00164566" w:rsidP="00391F7B">
      <w:pPr>
        <w:pStyle w:val="EndnoteText"/>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r>
      <w:r w:rsidRPr="00593E6E">
        <w:t>Insert “and where applicable, cash flows,” if a cash flow statement is presented.  If all funds present cash flow statements, delete the phrase “where applicable.”</w:t>
      </w:r>
    </w:p>
    <w:p w:rsidR="00164566" w:rsidRPr="00EE2ECE" w:rsidRDefault="00164566" w:rsidP="00391F7B">
      <w:pPr>
        <w:pStyle w:val="EndnoteText"/>
        <w:tabs>
          <w:tab w:val="left" w:pos="0"/>
          <w:tab w:val="left" w:pos="547"/>
          <w:tab w:val="left" w:pos="936"/>
          <w:tab w:val="left" w:pos="1440"/>
          <w:tab w:val="left" w:pos="1987"/>
        </w:tabs>
        <w:ind w:left="547" w:hanging="547"/>
      </w:pPr>
    </w:p>
  </w:endnote>
  <w:endnote w:id="6">
    <w:p w:rsidR="00164566" w:rsidRPr="00FB0523" w:rsidRDefault="00164566" w:rsidP="00391F7B">
      <w:pPr>
        <w:pStyle w:val="EndnoteText"/>
        <w:tabs>
          <w:tab w:val="left" w:pos="0"/>
          <w:tab w:val="left" w:pos="547"/>
          <w:tab w:val="left" w:pos="936"/>
          <w:tab w:val="left" w:pos="1440"/>
          <w:tab w:val="left" w:pos="1987"/>
        </w:tabs>
        <w:ind w:left="547" w:hanging="547"/>
        <w:jc w:val="both"/>
      </w:pPr>
      <w:r w:rsidRPr="00D5459E">
        <w:rPr>
          <w:rStyle w:val="EndnoteReference"/>
        </w:rPr>
        <w:endnoteRef/>
      </w:r>
      <w:r w:rsidRPr="00D5459E">
        <w:rPr>
          <w:rStyle w:val="EndnoteReference"/>
        </w:rPr>
        <w:t xml:space="preserve"> </w:t>
      </w:r>
      <w:r w:rsidRPr="00D5459E">
        <w:tab/>
      </w:r>
      <w:r w:rsidRPr="004F4BC0">
        <w:t>Delete reference to the budgetary comparisons from the opinion paragraph, and refer to it in a supplementary information paragraph if the budgetary comparisons are presented as SI.</w:t>
      </w:r>
      <w:r w:rsidRPr="00FB0523">
        <w:t xml:space="preserve"> </w:t>
      </w:r>
    </w:p>
    <w:p w:rsidR="00164566" w:rsidRPr="00D5459E" w:rsidRDefault="00164566" w:rsidP="00391F7B">
      <w:pPr>
        <w:pStyle w:val="EndnoteText"/>
        <w:tabs>
          <w:tab w:val="left" w:pos="0"/>
          <w:tab w:val="left" w:pos="547"/>
          <w:tab w:val="left" w:pos="936"/>
          <w:tab w:val="left" w:pos="1440"/>
          <w:tab w:val="left" w:pos="1987"/>
        </w:tabs>
        <w:ind w:left="547" w:hanging="547"/>
        <w:jc w:val="both"/>
        <w:rPr>
          <w:rStyle w:val="EndnoteReference"/>
        </w:rPr>
      </w:pPr>
    </w:p>
  </w:endnote>
  <w:endnote w:id="7">
    <w:p w:rsidR="00164566" w:rsidRDefault="00164566" w:rsidP="00391F7B">
      <w:pPr>
        <w:pStyle w:val="EndnoteText"/>
        <w:tabs>
          <w:tab w:val="left" w:pos="0"/>
          <w:tab w:val="left" w:pos="547"/>
          <w:tab w:val="left" w:pos="936"/>
          <w:tab w:val="left" w:pos="1440"/>
          <w:tab w:val="left" w:pos="1987"/>
        </w:tabs>
        <w:ind w:left="547" w:hanging="547"/>
      </w:pPr>
      <w:r w:rsidRPr="00593E6E">
        <w:rPr>
          <w:rStyle w:val="EndnoteReference"/>
        </w:rPr>
        <w:endnoteRef/>
      </w:r>
      <w:r w:rsidRPr="00593E6E">
        <w:t xml:space="preserve">       Delete the reference to cash flows if none should have been presented.</w:t>
      </w:r>
      <w:r w:rsidRPr="00EE2ECE">
        <w:t xml:space="preserve">  </w:t>
      </w:r>
    </w:p>
    <w:p w:rsidR="00164566" w:rsidRDefault="00164566" w:rsidP="00391F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6" w:rsidRPr="00A82FE2" w:rsidRDefault="00164566" w:rsidP="00433866">
    <w:pPr>
      <w:pStyle w:val="Footer"/>
      <w:jc w:val="center"/>
      <w:rPr>
        <w:szCs w:val="20"/>
      </w:rPr>
    </w:pPr>
    <w:r w:rsidRPr="00A82FE2">
      <w:rPr>
        <w:rStyle w:val="PageNumber"/>
        <w:szCs w:val="20"/>
      </w:rPr>
      <w:fldChar w:fldCharType="begin"/>
    </w:r>
    <w:r w:rsidRPr="00A82FE2">
      <w:rPr>
        <w:rStyle w:val="PageNumber"/>
        <w:szCs w:val="20"/>
      </w:rPr>
      <w:instrText xml:space="preserve"> PAGE </w:instrText>
    </w:r>
    <w:r w:rsidRPr="00A82FE2">
      <w:rPr>
        <w:rStyle w:val="PageNumber"/>
        <w:szCs w:val="20"/>
      </w:rPr>
      <w:fldChar w:fldCharType="separate"/>
    </w:r>
    <w:r w:rsidR="00991CA9">
      <w:rPr>
        <w:rStyle w:val="PageNumber"/>
        <w:noProof/>
        <w:szCs w:val="20"/>
      </w:rPr>
      <w:t>12</w:t>
    </w:r>
    <w:r w:rsidRPr="00A82FE2">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5C" w:rsidRDefault="00F9015C">
      <w:r>
        <w:separator/>
      </w:r>
    </w:p>
  </w:footnote>
  <w:footnote w:type="continuationSeparator" w:id="0">
    <w:p w:rsidR="00F9015C" w:rsidRDefault="00F9015C">
      <w:r>
        <w:continuationSeparator/>
      </w:r>
    </w:p>
  </w:footnote>
  <w:footnote w:id="1">
    <w:p w:rsidR="003B6CCE" w:rsidRDefault="00164566">
      <w:pPr>
        <w:pStyle w:val="FootnoteText"/>
      </w:pPr>
      <w:r w:rsidRPr="00A86ABB">
        <w:rPr>
          <w:rStyle w:val="FootnoteReference"/>
          <w:vertAlign w:val="superscript"/>
        </w:rPr>
        <w:footnoteRef/>
      </w:r>
      <w:r w:rsidRPr="00A86ABB">
        <w:rPr>
          <w:vertAlign w:val="superscript"/>
        </w:rPr>
        <w:t xml:space="preserve"> </w:t>
      </w:r>
      <w:proofErr w:type="gramStart"/>
      <w:r w:rsidRPr="00087AB8">
        <w:t>R</w:t>
      </w:r>
      <w:r w:rsidR="00087AB8" w:rsidRPr="00087AB8">
        <w:t xml:space="preserve">evised   </w:t>
      </w:r>
      <w:r w:rsidR="00087AB8">
        <w:t>November, 2015 to refer to GASB 68 schedules</w:t>
      </w:r>
      <w:r w:rsidR="003B6CCE">
        <w:t xml:space="preserve"> as </w:t>
      </w:r>
      <w:r w:rsidR="003B6CCE" w:rsidRPr="003B6CCE">
        <w:rPr>
          <w:i/>
        </w:rPr>
        <w:t>Other Information</w:t>
      </w:r>
      <w:r w:rsidR="00087AB8">
        <w:t xml:space="preserve"> in the </w:t>
      </w:r>
      <w:r w:rsidR="00087AB8" w:rsidRPr="00087AB8">
        <w:rPr>
          <w:i/>
        </w:rPr>
        <w:t>Other Matters</w:t>
      </w:r>
      <w:r w:rsidR="00087AB8">
        <w:t xml:space="preserve"> paragraph</w:t>
      </w:r>
      <w:r w:rsidR="00E761D2">
        <w:t xml:space="preserve">, and to refer to the </w:t>
      </w:r>
      <w:r w:rsidR="00E761D2" w:rsidRPr="002248CC">
        <w:rPr>
          <w:i/>
        </w:rPr>
        <w:t>Uniform Guidance</w:t>
      </w:r>
      <w:r w:rsidR="00E761D2">
        <w:t xml:space="preserve"> for the in-relation-to opinion on the SFAE.</w:t>
      </w:r>
      <w:proofErr w:type="gramEnd"/>
      <w:r w:rsidR="00087AB8">
        <w:t xml:space="preserve"> </w:t>
      </w:r>
    </w:p>
    <w:p w:rsidR="003B6CCE" w:rsidRDefault="003B6CCE">
      <w:pPr>
        <w:pStyle w:val="FootnoteText"/>
      </w:pPr>
    </w:p>
    <w:p w:rsidR="00D46FC7" w:rsidRDefault="00A579C8">
      <w:pPr>
        <w:pStyle w:val="FootnoteText"/>
      </w:pPr>
      <w:r>
        <w:t>If presented, n</w:t>
      </w:r>
      <w:r w:rsidR="00087AB8">
        <w:t xml:space="preserve">on-GAAP presentations should </w:t>
      </w:r>
      <w:r w:rsidR="00EE7464">
        <w:t xml:space="preserve">reclassify </w:t>
      </w:r>
      <w:r w:rsidR="003B6CCE">
        <w:t xml:space="preserve">RSI as </w:t>
      </w:r>
      <w:r w:rsidR="00D46FC7" w:rsidRPr="003B6CCE">
        <w:rPr>
          <w:i/>
        </w:rPr>
        <w:t>supplemental information</w:t>
      </w:r>
      <w:r w:rsidR="00D46FC7">
        <w:t xml:space="preserve"> or as </w:t>
      </w:r>
      <w:r w:rsidR="00D46FC7" w:rsidRPr="003B6CCE">
        <w:rPr>
          <w:i/>
        </w:rPr>
        <w:t>other</w:t>
      </w:r>
      <w:r w:rsidR="003B6CCE" w:rsidRPr="003B6CCE">
        <w:rPr>
          <w:i/>
        </w:rPr>
        <w:t xml:space="preserve"> information</w:t>
      </w:r>
      <w:r w:rsidR="003B6CCE">
        <w:t>,</w:t>
      </w:r>
      <w:r w:rsidR="00EE7464">
        <w:t xml:space="preserve"> and </w:t>
      </w:r>
      <w:r w:rsidR="00087AB8">
        <w:t xml:space="preserve">never classify </w:t>
      </w:r>
      <w:r w:rsidR="00EE7464">
        <w:t xml:space="preserve">any </w:t>
      </w:r>
      <w:r w:rsidR="00087AB8">
        <w:t>statements or schedules as RSI</w:t>
      </w:r>
      <w:r w:rsidR="00D46FC7">
        <w:t>.</w:t>
      </w:r>
      <w:r w:rsidR="00087AB8">
        <w:t xml:space="preserve">  </w:t>
      </w:r>
    </w:p>
    <w:p w:rsidR="00D46FC7" w:rsidRDefault="00D46FC7" w:rsidP="00D46FC7">
      <w:pPr>
        <w:pStyle w:val="FootnoteText"/>
        <w:numPr>
          <w:ilvl w:val="0"/>
          <w:numId w:val="15"/>
        </w:numPr>
      </w:pPr>
      <w:r w:rsidRPr="00A579C8">
        <w:rPr>
          <w:i/>
        </w:rPr>
        <w:t>Supplemental information</w:t>
      </w:r>
      <w:r>
        <w:t xml:space="preserve"> = statements, schedules or accounts that derive from the accounting system for the year we audited.</w:t>
      </w:r>
    </w:p>
    <w:p w:rsidR="00D46FC7" w:rsidRDefault="00D46FC7" w:rsidP="00D46FC7">
      <w:pPr>
        <w:pStyle w:val="FootnoteText"/>
        <w:numPr>
          <w:ilvl w:val="0"/>
          <w:numId w:val="15"/>
        </w:numPr>
      </w:pPr>
      <w:r w:rsidRPr="00A579C8">
        <w:rPr>
          <w:i/>
        </w:rPr>
        <w:t>Other information</w:t>
      </w:r>
      <w:r>
        <w:t xml:space="preserve"> = statements, schedules or </w:t>
      </w:r>
      <w:r w:rsidRPr="00BE6F76">
        <w:t xml:space="preserve">accounts </w:t>
      </w:r>
      <w:r w:rsidR="003B6CCE" w:rsidRPr="00BE6F76">
        <w:t xml:space="preserve">or narratives </w:t>
      </w:r>
      <w:r>
        <w:t xml:space="preserve">that do </w:t>
      </w:r>
      <w:r w:rsidRPr="003B6CCE">
        <w:rPr>
          <w:color w:val="FF0000"/>
        </w:rPr>
        <w:t>not</w:t>
      </w:r>
      <w:r>
        <w:t xml:space="preserve"> derive from the accounting system for the year we audited.  </w:t>
      </w:r>
      <w:r w:rsidR="003B6CCE">
        <w:t xml:space="preserve">For example, 10 year tables may have been previously audited, but do not derive from the accounting system for </w:t>
      </w:r>
      <w:r w:rsidR="001B5B8F">
        <w:t xml:space="preserve">the </w:t>
      </w:r>
      <w:r w:rsidR="003B6CCE">
        <w:t>year we are auditing.</w:t>
      </w:r>
    </w:p>
    <w:p w:rsidR="00D46FC7" w:rsidRDefault="00D46FC7" w:rsidP="00D46FC7">
      <w:pPr>
        <w:pStyle w:val="FootnoteText"/>
      </w:pPr>
      <w:r>
        <w:t xml:space="preserve"> </w:t>
      </w:r>
    </w:p>
    <w:p w:rsidR="00164566" w:rsidRDefault="00087AB8">
      <w:pPr>
        <w:pStyle w:val="FootnoteText"/>
      </w:pPr>
      <w:r w:rsidRPr="00087AB8">
        <w:rPr>
          <w:strike/>
        </w:rPr>
        <w:t>R</w:t>
      </w:r>
      <w:r w:rsidR="00164566" w:rsidRPr="00087AB8">
        <w:rPr>
          <w:strike/>
        </w:rPr>
        <w:t xml:space="preserve">evised </w:t>
      </w:r>
      <w:r w:rsidR="003C719D" w:rsidRPr="00087AB8">
        <w:rPr>
          <w:strike/>
        </w:rPr>
        <w:t>April</w:t>
      </w:r>
      <w:r w:rsidR="00164566" w:rsidRPr="00087AB8">
        <w:rPr>
          <w:strike/>
        </w:rPr>
        <w:t xml:space="preserve"> 2015 to include guidance for auditee </w:t>
      </w:r>
      <w:r w:rsidR="00164566" w:rsidRPr="00087AB8">
        <w:rPr>
          <w:i/>
          <w:strike/>
        </w:rPr>
        <w:t>other information</w:t>
      </w:r>
      <w:r w:rsidR="00164566" w:rsidRPr="00087AB8">
        <w:rPr>
          <w:strike/>
        </w:rPr>
        <w:t>, modify guidance in endnote 10 and minor wording changes throughout the examples and endnotes.</w:t>
      </w:r>
    </w:p>
    <w:p w:rsidR="00164566" w:rsidRDefault="00164566">
      <w:pPr>
        <w:pStyle w:val="FootnoteText"/>
      </w:pPr>
    </w:p>
    <w:p w:rsidR="00164566" w:rsidRDefault="001645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66" w:rsidRPr="00433866" w:rsidRDefault="00164566" w:rsidP="0043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4"/>
  </w:num>
  <w:num w:numId="3">
    <w:abstractNumId w:val="7"/>
  </w:num>
  <w:num w:numId="4">
    <w:abstractNumId w:val="10"/>
  </w:num>
  <w:num w:numId="5">
    <w:abstractNumId w:val="6"/>
  </w:num>
  <w:num w:numId="6">
    <w:abstractNumId w:val="9"/>
  </w:num>
  <w:num w:numId="7">
    <w:abstractNumId w:val="13"/>
  </w:num>
  <w:num w:numId="8">
    <w:abstractNumId w:val="3"/>
  </w:num>
  <w:num w:numId="9">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87"/>
    <w:rsid w:val="000014A1"/>
    <w:rsid w:val="00001845"/>
    <w:rsid w:val="00001867"/>
    <w:rsid w:val="00003359"/>
    <w:rsid w:val="00006C5E"/>
    <w:rsid w:val="000115F8"/>
    <w:rsid w:val="00012015"/>
    <w:rsid w:val="00013687"/>
    <w:rsid w:val="00020E02"/>
    <w:rsid w:val="000263E4"/>
    <w:rsid w:val="000334CC"/>
    <w:rsid w:val="00033584"/>
    <w:rsid w:val="00037267"/>
    <w:rsid w:val="00042916"/>
    <w:rsid w:val="00044006"/>
    <w:rsid w:val="00046513"/>
    <w:rsid w:val="00061C3D"/>
    <w:rsid w:val="00065DF2"/>
    <w:rsid w:val="000668C7"/>
    <w:rsid w:val="00072419"/>
    <w:rsid w:val="0007303A"/>
    <w:rsid w:val="000747A3"/>
    <w:rsid w:val="00087AB8"/>
    <w:rsid w:val="00087C55"/>
    <w:rsid w:val="000909AD"/>
    <w:rsid w:val="000925F1"/>
    <w:rsid w:val="00094B7D"/>
    <w:rsid w:val="00097139"/>
    <w:rsid w:val="000A4C37"/>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5053"/>
    <w:rsid w:val="00156EAD"/>
    <w:rsid w:val="00160F03"/>
    <w:rsid w:val="00164566"/>
    <w:rsid w:val="001646C2"/>
    <w:rsid w:val="00175270"/>
    <w:rsid w:val="00177343"/>
    <w:rsid w:val="00177629"/>
    <w:rsid w:val="0018010E"/>
    <w:rsid w:val="001823F8"/>
    <w:rsid w:val="00186526"/>
    <w:rsid w:val="00186AC6"/>
    <w:rsid w:val="00187E4D"/>
    <w:rsid w:val="00191B4B"/>
    <w:rsid w:val="00191C74"/>
    <w:rsid w:val="00191F0F"/>
    <w:rsid w:val="0019405F"/>
    <w:rsid w:val="00195843"/>
    <w:rsid w:val="00197183"/>
    <w:rsid w:val="001A1252"/>
    <w:rsid w:val="001A2B59"/>
    <w:rsid w:val="001A305E"/>
    <w:rsid w:val="001A5E6F"/>
    <w:rsid w:val="001A702E"/>
    <w:rsid w:val="001A71D1"/>
    <w:rsid w:val="001B45C3"/>
    <w:rsid w:val="001B5B8F"/>
    <w:rsid w:val="001C04E3"/>
    <w:rsid w:val="001C096E"/>
    <w:rsid w:val="001C12AB"/>
    <w:rsid w:val="001C67F1"/>
    <w:rsid w:val="001C717C"/>
    <w:rsid w:val="001D0E56"/>
    <w:rsid w:val="001D328D"/>
    <w:rsid w:val="001D3420"/>
    <w:rsid w:val="001D3B19"/>
    <w:rsid w:val="001E519B"/>
    <w:rsid w:val="001E5A1D"/>
    <w:rsid w:val="001E6F8B"/>
    <w:rsid w:val="001F1403"/>
    <w:rsid w:val="001F436B"/>
    <w:rsid w:val="001F5925"/>
    <w:rsid w:val="001F6E9F"/>
    <w:rsid w:val="00200D4D"/>
    <w:rsid w:val="00204439"/>
    <w:rsid w:val="00205697"/>
    <w:rsid w:val="002056BD"/>
    <w:rsid w:val="002216C8"/>
    <w:rsid w:val="00223564"/>
    <w:rsid w:val="002248CC"/>
    <w:rsid w:val="00232EA4"/>
    <w:rsid w:val="0023303B"/>
    <w:rsid w:val="00236EED"/>
    <w:rsid w:val="00241E49"/>
    <w:rsid w:val="002455FD"/>
    <w:rsid w:val="00246599"/>
    <w:rsid w:val="002475D0"/>
    <w:rsid w:val="002607BF"/>
    <w:rsid w:val="00260C86"/>
    <w:rsid w:val="0026159A"/>
    <w:rsid w:val="002622C2"/>
    <w:rsid w:val="00271720"/>
    <w:rsid w:val="00275058"/>
    <w:rsid w:val="00277415"/>
    <w:rsid w:val="00285F6D"/>
    <w:rsid w:val="0029255F"/>
    <w:rsid w:val="00296077"/>
    <w:rsid w:val="002A4126"/>
    <w:rsid w:val="002A63E4"/>
    <w:rsid w:val="002B08A9"/>
    <w:rsid w:val="002B2CED"/>
    <w:rsid w:val="002B65BF"/>
    <w:rsid w:val="002B65D3"/>
    <w:rsid w:val="002C7A95"/>
    <w:rsid w:val="002D1E6A"/>
    <w:rsid w:val="002D2470"/>
    <w:rsid w:val="002D7AE9"/>
    <w:rsid w:val="002E0259"/>
    <w:rsid w:val="002E5A60"/>
    <w:rsid w:val="002F1029"/>
    <w:rsid w:val="00305073"/>
    <w:rsid w:val="003144CB"/>
    <w:rsid w:val="003161C1"/>
    <w:rsid w:val="00324FCC"/>
    <w:rsid w:val="00327F74"/>
    <w:rsid w:val="00333B87"/>
    <w:rsid w:val="00341756"/>
    <w:rsid w:val="003442B9"/>
    <w:rsid w:val="003535DD"/>
    <w:rsid w:val="00353C32"/>
    <w:rsid w:val="00362598"/>
    <w:rsid w:val="003700C7"/>
    <w:rsid w:val="003719E9"/>
    <w:rsid w:val="00372C50"/>
    <w:rsid w:val="00374172"/>
    <w:rsid w:val="00380983"/>
    <w:rsid w:val="0038209B"/>
    <w:rsid w:val="00382B92"/>
    <w:rsid w:val="00385176"/>
    <w:rsid w:val="00387E28"/>
    <w:rsid w:val="00391F7B"/>
    <w:rsid w:val="00394780"/>
    <w:rsid w:val="003A0BD6"/>
    <w:rsid w:val="003A1A56"/>
    <w:rsid w:val="003A21E3"/>
    <w:rsid w:val="003A3A9C"/>
    <w:rsid w:val="003B2545"/>
    <w:rsid w:val="003B2691"/>
    <w:rsid w:val="003B3B2D"/>
    <w:rsid w:val="003B58A9"/>
    <w:rsid w:val="003B6CCE"/>
    <w:rsid w:val="003C12FB"/>
    <w:rsid w:val="003C63C0"/>
    <w:rsid w:val="003C719D"/>
    <w:rsid w:val="003C740E"/>
    <w:rsid w:val="003D1D37"/>
    <w:rsid w:val="003D66CA"/>
    <w:rsid w:val="003D692D"/>
    <w:rsid w:val="003E1C7C"/>
    <w:rsid w:val="003E352C"/>
    <w:rsid w:val="003E42CA"/>
    <w:rsid w:val="003F160F"/>
    <w:rsid w:val="003F3352"/>
    <w:rsid w:val="003F552D"/>
    <w:rsid w:val="003F5B4F"/>
    <w:rsid w:val="003F67A2"/>
    <w:rsid w:val="00400929"/>
    <w:rsid w:val="00400E4B"/>
    <w:rsid w:val="00410A79"/>
    <w:rsid w:val="0041130E"/>
    <w:rsid w:val="00411809"/>
    <w:rsid w:val="00417D8A"/>
    <w:rsid w:val="00424FEE"/>
    <w:rsid w:val="00433866"/>
    <w:rsid w:val="0043672A"/>
    <w:rsid w:val="00440CC3"/>
    <w:rsid w:val="004436D9"/>
    <w:rsid w:val="00444932"/>
    <w:rsid w:val="00447E0B"/>
    <w:rsid w:val="00451EF8"/>
    <w:rsid w:val="00453835"/>
    <w:rsid w:val="00454820"/>
    <w:rsid w:val="00454A64"/>
    <w:rsid w:val="00455696"/>
    <w:rsid w:val="00457909"/>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B139E"/>
    <w:rsid w:val="004B4E69"/>
    <w:rsid w:val="004B55B6"/>
    <w:rsid w:val="004C2F1B"/>
    <w:rsid w:val="004D33E2"/>
    <w:rsid w:val="004D4094"/>
    <w:rsid w:val="004D4862"/>
    <w:rsid w:val="004D7587"/>
    <w:rsid w:val="004D7F52"/>
    <w:rsid w:val="004E3830"/>
    <w:rsid w:val="004F4078"/>
    <w:rsid w:val="004F4BC0"/>
    <w:rsid w:val="004F57C5"/>
    <w:rsid w:val="00502D88"/>
    <w:rsid w:val="00504F41"/>
    <w:rsid w:val="00505571"/>
    <w:rsid w:val="005070D6"/>
    <w:rsid w:val="0051578E"/>
    <w:rsid w:val="005173FF"/>
    <w:rsid w:val="00522FA0"/>
    <w:rsid w:val="00531BB8"/>
    <w:rsid w:val="00533489"/>
    <w:rsid w:val="00533F72"/>
    <w:rsid w:val="00534018"/>
    <w:rsid w:val="00534961"/>
    <w:rsid w:val="00534DDD"/>
    <w:rsid w:val="00535EB9"/>
    <w:rsid w:val="005360EF"/>
    <w:rsid w:val="005405B0"/>
    <w:rsid w:val="00555725"/>
    <w:rsid w:val="00556468"/>
    <w:rsid w:val="00556E92"/>
    <w:rsid w:val="0055751F"/>
    <w:rsid w:val="00560FD2"/>
    <w:rsid w:val="00570EB3"/>
    <w:rsid w:val="00571762"/>
    <w:rsid w:val="00573BCE"/>
    <w:rsid w:val="00575D95"/>
    <w:rsid w:val="0058034B"/>
    <w:rsid w:val="005837C2"/>
    <w:rsid w:val="00585FE7"/>
    <w:rsid w:val="00587736"/>
    <w:rsid w:val="005926A4"/>
    <w:rsid w:val="00593E6E"/>
    <w:rsid w:val="00594712"/>
    <w:rsid w:val="005A0E98"/>
    <w:rsid w:val="005B0828"/>
    <w:rsid w:val="005B1554"/>
    <w:rsid w:val="005B18BF"/>
    <w:rsid w:val="005C4F19"/>
    <w:rsid w:val="005C6608"/>
    <w:rsid w:val="005C6A2C"/>
    <w:rsid w:val="005D232B"/>
    <w:rsid w:val="005D4E1F"/>
    <w:rsid w:val="005D59B8"/>
    <w:rsid w:val="005E28A7"/>
    <w:rsid w:val="005E3457"/>
    <w:rsid w:val="005E4018"/>
    <w:rsid w:val="005E44C9"/>
    <w:rsid w:val="005E57B2"/>
    <w:rsid w:val="005E72CF"/>
    <w:rsid w:val="005F18D5"/>
    <w:rsid w:val="005F7AC8"/>
    <w:rsid w:val="005F7EE0"/>
    <w:rsid w:val="0061225D"/>
    <w:rsid w:val="00615DEB"/>
    <w:rsid w:val="00616AEC"/>
    <w:rsid w:val="0062183E"/>
    <w:rsid w:val="00623EE9"/>
    <w:rsid w:val="00625368"/>
    <w:rsid w:val="00632B5E"/>
    <w:rsid w:val="00637759"/>
    <w:rsid w:val="00643F5A"/>
    <w:rsid w:val="00644180"/>
    <w:rsid w:val="00647C95"/>
    <w:rsid w:val="006510EA"/>
    <w:rsid w:val="00654ED7"/>
    <w:rsid w:val="00657543"/>
    <w:rsid w:val="00662492"/>
    <w:rsid w:val="006644FC"/>
    <w:rsid w:val="00664B42"/>
    <w:rsid w:val="006716D7"/>
    <w:rsid w:val="00673451"/>
    <w:rsid w:val="0067541C"/>
    <w:rsid w:val="0069333A"/>
    <w:rsid w:val="00694440"/>
    <w:rsid w:val="0069470C"/>
    <w:rsid w:val="00694821"/>
    <w:rsid w:val="006968A2"/>
    <w:rsid w:val="006A0A80"/>
    <w:rsid w:val="006A2A59"/>
    <w:rsid w:val="006A395F"/>
    <w:rsid w:val="006A41EE"/>
    <w:rsid w:val="006A7769"/>
    <w:rsid w:val="006A7A4F"/>
    <w:rsid w:val="006B7E66"/>
    <w:rsid w:val="006C4839"/>
    <w:rsid w:val="006D0E95"/>
    <w:rsid w:val="006D269F"/>
    <w:rsid w:val="006D4196"/>
    <w:rsid w:val="006D6DBB"/>
    <w:rsid w:val="006E05AE"/>
    <w:rsid w:val="006E1A94"/>
    <w:rsid w:val="006E41B4"/>
    <w:rsid w:val="006E7FE0"/>
    <w:rsid w:val="006F3B35"/>
    <w:rsid w:val="006F4250"/>
    <w:rsid w:val="006F4336"/>
    <w:rsid w:val="006F5D28"/>
    <w:rsid w:val="006F60B1"/>
    <w:rsid w:val="007013A3"/>
    <w:rsid w:val="00706C69"/>
    <w:rsid w:val="00713423"/>
    <w:rsid w:val="007140A4"/>
    <w:rsid w:val="007154BD"/>
    <w:rsid w:val="0072178F"/>
    <w:rsid w:val="00723976"/>
    <w:rsid w:val="00724871"/>
    <w:rsid w:val="00733CCA"/>
    <w:rsid w:val="00735585"/>
    <w:rsid w:val="00736896"/>
    <w:rsid w:val="00740C32"/>
    <w:rsid w:val="007416E5"/>
    <w:rsid w:val="00744290"/>
    <w:rsid w:val="0074573F"/>
    <w:rsid w:val="00746E81"/>
    <w:rsid w:val="0075601E"/>
    <w:rsid w:val="00756180"/>
    <w:rsid w:val="007610B6"/>
    <w:rsid w:val="00762151"/>
    <w:rsid w:val="007626F9"/>
    <w:rsid w:val="007630FF"/>
    <w:rsid w:val="00765D75"/>
    <w:rsid w:val="007710A7"/>
    <w:rsid w:val="00773AE7"/>
    <w:rsid w:val="007A0746"/>
    <w:rsid w:val="007A2D33"/>
    <w:rsid w:val="007A3EE5"/>
    <w:rsid w:val="007A4EA3"/>
    <w:rsid w:val="007B5457"/>
    <w:rsid w:val="007B5667"/>
    <w:rsid w:val="007B69DD"/>
    <w:rsid w:val="007B6BD0"/>
    <w:rsid w:val="007C0272"/>
    <w:rsid w:val="007C0F31"/>
    <w:rsid w:val="007C3EC3"/>
    <w:rsid w:val="007E1D04"/>
    <w:rsid w:val="007E777D"/>
    <w:rsid w:val="007F084A"/>
    <w:rsid w:val="007F3584"/>
    <w:rsid w:val="007F5EDA"/>
    <w:rsid w:val="00801720"/>
    <w:rsid w:val="008040D5"/>
    <w:rsid w:val="008049D3"/>
    <w:rsid w:val="00811445"/>
    <w:rsid w:val="00811DEF"/>
    <w:rsid w:val="00814E8C"/>
    <w:rsid w:val="008246D0"/>
    <w:rsid w:val="00825844"/>
    <w:rsid w:val="00835B62"/>
    <w:rsid w:val="00835CA3"/>
    <w:rsid w:val="008414F4"/>
    <w:rsid w:val="00845ACA"/>
    <w:rsid w:val="00863069"/>
    <w:rsid w:val="0087215E"/>
    <w:rsid w:val="00874AC6"/>
    <w:rsid w:val="00875D78"/>
    <w:rsid w:val="00886A99"/>
    <w:rsid w:val="008873C2"/>
    <w:rsid w:val="008917D7"/>
    <w:rsid w:val="00891983"/>
    <w:rsid w:val="008935A5"/>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A23"/>
    <w:rsid w:val="009071F0"/>
    <w:rsid w:val="00907D8F"/>
    <w:rsid w:val="009150D1"/>
    <w:rsid w:val="0091533E"/>
    <w:rsid w:val="00922CDE"/>
    <w:rsid w:val="00925C05"/>
    <w:rsid w:val="00932DB9"/>
    <w:rsid w:val="00932F4A"/>
    <w:rsid w:val="00935B16"/>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F28"/>
    <w:rsid w:val="009B263A"/>
    <w:rsid w:val="009B3D08"/>
    <w:rsid w:val="009B6424"/>
    <w:rsid w:val="009B6BF8"/>
    <w:rsid w:val="009C10DC"/>
    <w:rsid w:val="009C1245"/>
    <w:rsid w:val="009C1EC2"/>
    <w:rsid w:val="009C30CF"/>
    <w:rsid w:val="009C625F"/>
    <w:rsid w:val="009C68D7"/>
    <w:rsid w:val="009C73C7"/>
    <w:rsid w:val="009D0220"/>
    <w:rsid w:val="009D3146"/>
    <w:rsid w:val="009D5029"/>
    <w:rsid w:val="009E1887"/>
    <w:rsid w:val="009E3E15"/>
    <w:rsid w:val="009F0207"/>
    <w:rsid w:val="009F0BDF"/>
    <w:rsid w:val="009F2698"/>
    <w:rsid w:val="009F28E6"/>
    <w:rsid w:val="009F7DBF"/>
    <w:rsid w:val="00A0198E"/>
    <w:rsid w:val="00A04DB9"/>
    <w:rsid w:val="00A0613D"/>
    <w:rsid w:val="00A0679D"/>
    <w:rsid w:val="00A1219E"/>
    <w:rsid w:val="00A13A85"/>
    <w:rsid w:val="00A22539"/>
    <w:rsid w:val="00A22D88"/>
    <w:rsid w:val="00A3036A"/>
    <w:rsid w:val="00A36AFC"/>
    <w:rsid w:val="00A463F8"/>
    <w:rsid w:val="00A51508"/>
    <w:rsid w:val="00A53C31"/>
    <w:rsid w:val="00A579C8"/>
    <w:rsid w:val="00A75170"/>
    <w:rsid w:val="00A754AE"/>
    <w:rsid w:val="00A7576D"/>
    <w:rsid w:val="00A776AD"/>
    <w:rsid w:val="00A86ABB"/>
    <w:rsid w:val="00A902B7"/>
    <w:rsid w:val="00A90971"/>
    <w:rsid w:val="00A94876"/>
    <w:rsid w:val="00A94991"/>
    <w:rsid w:val="00A97C21"/>
    <w:rsid w:val="00AA0AAA"/>
    <w:rsid w:val="00AA18B3"/>
    <w:rsid w:val="00AC2775"/>
    <w:rsid w:val="00AC2E47"/>
    <w:rsid w:val="00AC447D"/>
    <w:rsid w:val="00AC7D05"/>
    <w:rsid w:val="00AD544A"/>
    <w:rsid w:val="00AD5814"/>
    <w:rsid w:val="00AE1105"/>
    <w:rsid w:val="00AE75AE"/>
    <w:rsid w:val="00AF73ED"/>
    <w:rsid w:val="00B049C6"/>
    <w:rsid w:val="00B05E9A"/>
    <w:rsid w:val="00B06B4A"/>
    <w:rsid w:val="00B075E5"/>
    <w:rsid w:val="00B10285"/>
    <w:rsid w:val="00B21CC8"/>
    <w:rsid w:val="00B23224"/>
    <w:rsid w:val="00B24C8A"/>
    <w:rsid w:val="00B254CF"/>
    <w:rsid w:val="00B26F86"/>
    <w:rsid w:val="00B2727E"/>
    <w:rsid w:val="00B40B08"/>
    <w:rsid w:val="00B40F05"/>
    <w:rsid w:val="00B431FA"/>
    <w:rsid w:val="00B44235"/>
    <w:rsid w:val="00B54653"/>
    <w:rsid w:val="00B600F1"/>
    <w:rsid w:val="00B63422"/>
    <w:rsid w:val="00B647C9"/>
    <w:rsid w:val="00B658E0"/>
    <w:rsid w:val="00B6608B"/>
    <w:rsid w:val="00B70AFF"/>
    <w:rsid w:val="00B70BF3"/>
    <w:rsid w:val="00B70DC0"/>
    <w:rsid w:val="00B73FEE"/>
    <w:rsid w:val="00B742CE"/>
    <w:rsid w:val="00B756DE"/>
    <w:rsid w:val="00B76AE4"/>
    <w:rsid w:val="00B76F37"/>
    <w:rsid w:val="00B812F0"/>
    <w:rsid w:val="00B830F9"/>
    <w:rsid w:val="00B87CFD"/>
    <w:rsid w:val="00B95E3D"/>
    <w:rsid w:val="00BA042D"/>
    <w:rsid w:val="00BA401D"/>
    <w:rsid w:val="00BA56AA"/>
    <w:rsid w:val="00BB39C0"/>
    <w:rsid w:val="00BC01C9"/>
    <w:rsid w:val="00BC0C5A"/>
    <w:rsid w:val="00BC5245"/>
    <w:rsid w:val="00BC73ED"/>
    <w:rsid w:val="00BD1F2A"/>
    <w:rsid w:val="00BD246E"/>
    <w:rsid w:val="00BD5B58"/>
    <w:rsid w:val="00BE0582"/>
    <w:rsid w:val="00BE6681"/>
    <w:rsid w:val="00BE6F76"/>
    <w:rsid w:val="00BE77E8"/>
    <w:rsid w:val="00BE7AC7"/>
    <w:rsid w:val="00BF2D08"/>
    <w:rsid w:val="00BF5F08"/>
    <w:rsid w:val="00C04894"/>
    <w:rsid w:val="00C10B89"/>
    <w:rsid w:val="00C206DE"/>
    <w:rsid w:val="00C20A31"/>
    <w:rsid w:val="00C20B7A"/>
    <w:rsid w:val="00C23513"/>
    <w:rsid w:val="00C24BE9"/>
    <w:rsid w:val="00C26AB4"/>
    <w:rsid w:val="00C32762"/>
    <w:rsid w:val="00C34B36"/>
    <w:rsid w:val="00C463A1"/>
    <w:rsid w:val="00C46922"/>
    <w:rsid w:val="00C46BCD"/>
    <w:rsid w:val="00C5199E"/>
    <w:rsid w:val="00C51E66"/>
    <w:rsid w:val="00C54B80"/>
    <w:rsid w:val="00C5510F"/>
    <w:rsid w:val="00C60862"/>
    <w:rsid w:val="00C619F2"/>
    <w:rsid w:val="00C62185"/>
    <w:rsid w:val="00C656C0"/>
    <w:rsid w:val="00C67832"/>
    <w:rsid w:val="00C74218"/>
    <w:rsid w:val="00C829F3"/>
    <w:rsid w:val="00C8781E"/>
    <w:rsid w:val="00C91585"/>
    <w:rsid w:val="00CA1DD5"/>
    <w:rsid w:val="00CB0903"/>
    <w:rsid w:val="00CB17C4"/>
    <w:rsid w:val="00CC7C39"/>
    <w:rsid w:val="00CD306E"/>
    <w:rsid w:val="00CD4F50"/>
    <w:rsid w:val="00CF09D4"/>
    <w:rsid w:val="00D0576C"/>
    <w:rsid w:val="00D10E99"/>
    <w:rsid w:val="00D1519B"/>
    <w:rsid w:val="00D33003"/>
    <w:rsid w:val="00D34B5B"/>
    <w:rsid w:val="00D34D13"/>
    <w:rsid w:val="00D414E1"/>
    <w:rsid w:val="00D43DE8"/>
    <w:rsid w:val="00D46FC7"/>
    <w:rsid w:val="00D47AD7"/>
    <w:rsid w:val="00D5459E"/>
    <w:rsid w:val="00D54A89"/>
    <w:rsid w:val="00D54E2E"/>
    <w:rsid w:val="00D565E5"/>
    <w:rsid w:val="00D61F69"/>
    <w:rsid w:val="00D62125"/>
    <w:rsid w:val="00D63783"/>
    <w:rsid w:val="00D63B58"/>
    <w:rsid w:val="00D671F6"/>
    <w:rsid w:val="00D75BC3"/>
    <w:rsid w:val="00D84570"/>
    <w:rsid w:val="00D85932"/>
    <w:rsid w:val="00D8796C"/>
    <w:rsid w:val="00D90C89"/>
    <w:rsid w:val="00D93268"/>
    <w:rsid w:val="00DA41A8"/>
    <w:rsid w:val="00DA6828"/>
    <w:rsid w:val="00DA74B8"/>
    <w:rsid w:val="00DB0F83"/>
    <w:rsid w:val="00DB3DA3"/>
    <w:rsid w:val="00DB634A"/>
    <w:rsid w:val="00DC199F"/>
    <w:rsid w:val="00DC2F3C"/>
    <w:rsid w:val="00DC6FCE"/>
    <w:rsid w:val="00DD1958"/>
    <w:rsid w:val="00DD379A"/>
    <w:rsid w:val="00DD4D52"/>
    <w:rsid w:val="00DD68CA"/>
    <w:rsid w:val="00DE184C"/>
    <w:rsid w:val="00DE2EAD"/>
    <w:rsid w:val="00DE5BAD"/>
    <w:rsid w:val="00DE7F16"/>
    <w:rsid w:val="00DF01FF"/>
    <w:rsid w:val="00DF0203"/>
    <w:rsid w:val="00DF0D89"/>
    <w:rsid w:val="00DF3FFA"/>
    <w:rsid w:val="00DF46DC"/>
    <w:rsid w:val="00DF631A"/>
    <w:rsid w:val="00E26322"/>
    <w:rsid w:val="00E26ECD"/>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49EB"/>
    <w:rsid w:val="00E75563"/>
    <w:rsid w:val="00E75E8E"/>
    <w:rsid w:val="00E761D2"/>
    <w:rsid w:val="00E76393"/>
    <w:rsid w:val="00E76646"/>
    <w:rsid w:val="00E8602E"/>
    <w:rsid w:val="00EA36B6"/>
    <w:rsid w:val="00EA3A42"/>
    <w:rsid w:val="00EA7055"/>
    <w:rsid w:val="00EA7ED1"/>
    <w:rsid w:val="00EC5689"/>
    <w:rsid w:val="00EC62A1"/>
    <w:rsid w:val="00EC7F5E"/>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C1C"/>
    <w:rsid w:val="00F260F0"/>
    <w:rsid w:val="00F35D84"/>
    <w:rsid w:val="00F370BA"/>
    <w:rsid w:val="00F43AA0"/>
    <w:rsid w:val="00F549B2"/>
    <w:rsid w:val="00F66141"/>
    <w:rsid w:val="00F7066C"/>
    <w:rsid w:val="00F81136"/>
    <w:rsid w:val="00F81BCD"/>
    <w:rsid w:val="00F82EBD"/>
    <w:rsid w:val="00F9015C"/>
    <w:rsid w:val="00F91B56"/>
    <w:rsid w:val="00F95983"/>
    <w:rsid w:val="00F95A87"/>
    <w:rsid w:val="00F9719E"/>
    <w:rsid w:val="00FA77CA"/>
    <w:rsid w:val="00FA7992"/>
    <w:rsid w:val="00FA7EDA"/>
    <w:rsid w:val="00FB0523"/>
    <w:rsid w:val="00FB0E19"/>
    <w:rsid w:val="00FB15DA"/>
    <w:rsid w:val="00FB435E"/>
    <w:rsid w:val="00FB61CC"/>
    <w:rsid w:val="00FB76B8"/>
    <w:rsid w:val="00FC71DB"/>
    <w:rsid w:val="00FC7E1B"/>
    <w:rsid w:val="00FD6B77"/>
    <w:rsid w:val="00FE1312"/>
    <w:rsid w:val="00FE278F"/>
    <w:rsid w:val="00FE3399"/>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0A25-F46C-4666-87DD-AF9A83A5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3300</Words>
  <Characters>20532</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SAMPLE FINANCIAL STATEMENT OPINIONS</vt:lpstr>
    </vt:vector>
  </TitlesOfParts>
  <Company>Auditor of State of Ohio</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FINANCIAL STATEMENT OPINIONS</dc:title>
  <dc:creator>Administrator</dc:creator>
  <cp:lastModifiedBy>Rhonda L. Kline</cp:lastModifiedBy>
  <cp:revision>46</cp:revision>
  <cp:lastPrinted>2015-10-29T21:14:00Z</cp:lastPrinted>
  <dcterms:created xsi:type="dcterms:W3CDTF">2015-10-27T18:51:00Z</dcterms:created>
  <dcterms:modified xsi:type="dcterms:W3CDTF">2015-11-23T15:45:00Z</dcterms:modified>
</cp:coreProperties>
</file>